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A88" w:rsidRDefault="00AC0A88">
      <w:pPr>
        <w:pStyle w:val="newncpi0"/>
        <w:jc w:val="center"/>
      </w:pPr>
      <w:bookmarkStart w:id="0" w:name="_GoBack"/>
      <w:bookmarkEnd w:id="0"/>
      <w:r>
        <w:rPr>
          <w:rStyle w:val="name"/>
        </w:rPr>
        <w:t>ПОСТАНОВЛЕНИЕ </w:t>
      </w:r>
      <w:r>
        <w:rPr>
          <w:rStyle w:val="promulgator"/>
        </w:rPr>
        <w:t>МИНИСТЕРСТВА АРХИТЕКТУРЫ И СТРОИТЕЛЬСТВА РЕСПУБЛИКИ БЕЛАРУСЬ</w:t>
      </w:r>
    </w:p>
    <w:p w:rsidR="00AC0A88" w:rsidRDefault="00AC0A88">
      <w:pPr>
        <w:pStyle w:val="newncpi"/>
        <w:ind w:firstLine="0"/>
        <w:jc w:val="center"/>
      </w:pPr>
      <w:r>
        <w:rPr>
          <w:rStyle w:val="datepr"/>
        </w:rPr>
        <w:t>13 ноября 2020 г.</w:t>
      </w:r>
      <w:r>
        <w:rPr>
          <w:rStyle w:val="number"/>
        </w:rPr>
        <w:t xml:space="preserve"> № 82</w:t>
      </w:r>
    </w:p>
    <w:p w:rsidR="00AC0A88" w:rsidRDefault="00AC0A88">
      <w:pPr>
        <w:pStyle w:val="titlencpi"/>
      </w:pPr>
      <w:r>
        <w:t>Об утверждении и введении в действие строительных норм СН 3.02.11-2020</w:t>
      </w:r>
    </w:p>
    <w:p w:rsidR="00AC0A88" w:rsidRDefault="00AC0A88">
      <w:pPr>
        <w:pStyle w:val="preamble"/>
      </w:pPr>
      <w:r>
        <w:t>На основании подпункта 5.6 пункта 5 Положения о Министерстве архитектуры и строительства Республики Беларусь, утвержденного постановлением Совета Министров Республики Беларусь от 31 июля 2006 г. № 973, Министерство архитектуры и строительства Республики Беларусь ПОСТАНОВЛЯЕТ:</w:t>
      </w:r>
    </w:p>
    <w:p w:rsidR="00AC0A88" w:rsidRDefault="00AC0A88">
      <w:pPr>
        <w:pStyle w:val="point"/>
      </w:pPr>
      <w:r>
        <w:t>1. Утвердить и ввести в действие через 60 календарных дней после их официального опубликования разработанные РУП «Стройтехнорм» и внесенные главным управлением градостроительства, проектной, научно-технической и инновационной политики Министерства архитектуры и строительства Республики Беларусь строительные нормы СН 3.02.11-2020 «Административные и бытовые здания».</w:t>
      </w:r>
    </w:p>
    <w:p w:rsidR="00AC0A88" w:rsidRDefault="00AC0A88">
      <w:pPr>
        <w:pStyle w:val="point"/>
      </w:pPr>
      <w:r>
        <w:t>2. Настоящее постановление вступает в силу после его официального опубликования.</w:t>
      </w:r>
    </w:p>
    <w:p w:rsidR="00AC0A88" w:rsidRDefault="00AC0A88">
      <w:pPr>
        <w:pStyle w:val="newncpi"/>
      </w:pPr>
      <w:r>
        <w:t> 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4"/>
        <w:gridCol w:w="4685"/>
      </w:tblGrid>
      <w:tr w:rsidR="00AC0A88">
        <w:tc>
          <w:tcPr>
            <w:tcW w:w="2500" w:type="pct"/>
            <w:tcMar>
              <w:top w:w="0" w:type="dxa"/>
              <w:left w:w="6" w:type="dxa"/>
              <w:bottom w:w="0" w:type="dxa"/>
              <w:right w:w="6" w:type="dxa"/>
            </w:tcMar>
            <w:vAlign w:val="bottom"/>
            <w:hideMark/>
          </w:tcPr>
          <w:p w:rsidR="00AC0A88" w:rsidRDefault="00AC0A88">
            <w:pPr>
              <w:pStyle w:val="newncpi0"/>
              <w:jc w:val="left"/>
            </w:pPr>
            <w:r>
              <w:rPr>
                <w:rStyle w:val="post"/>
              </w:rPr>
              <w:t>Министр</w:t>
            </w:r>
          </w:p>
        </w:tc>
        <w:tc>
          <w:tcPr>
            <w:tcW w:w="2500" w:type="pct"/>
            <w:tcMar>
              <w:top w:w="0" w:type="dxa"/>
              <w:left w:w="6" w:type="dxa"/>
              <w:bottom w:w="0" w:type="dxa"/>
              <w:right w:w="6" w:type="dxa"/>
            </w:tcMar>
            <w:vAlign w:val="bottom"/>
            <w:hideMark/>
          </w:tcPr>
          <w:p w:rsidR="00AC0A88" w:rsidRDefault="00AC0A88">
            <w:pPr>
              <w:pStyle w:val="newncpi0"/>
              <w:jc w:val="right"/>
            </w:pPr>
            <w:r>
              <w:rPr>
                <w:rStyle w:val="pers"/>
              </w:rPr>
              <w:t>Р.В.Пархамович</w:t>
            </w:r>
          </w:p>
        </w:tc>
      </w:tr>
    </w:tbl>
    <w:p w:rsidR="00AC0A88" w:rsidRDefault="00AC0A88">
      <w:pPr>
        <w:pStyle w:val="newncpi0"/>
      </w:pPr>
      <w:r>
        <w:t> </w:t>
      </w:r>
    </w:p>
    <w:p w:rsidR="00AC0A88" w:rsidRDefault="00AC0A88">
      <w:pPr>
        <w:rPr>
          <w:rFonts w:eastAsia="Times New Roman"/>
        </w:rPr>
        <w:sectPr w:rsidR="00AC0A88" w:rsidSect="00AC0A88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134" w:right="1133" w:bottom="1134" w:left="1416" w:header="280" w:footer="180" w:gutter="0"/>
          <w:cols w:space="708"/>
          <w:titlePg/>
          <w:docGrid w:linePitch="360"/>
        </w:sectPr>
      </w:pP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0"/>
        <w:jc w:val="left"/>
      </w:pPr>
      <w:r>
        <w:t>МИНИСТЕРСТВО АРХИТЕКТУРЫ И СТРОИТЕЛЬСТВА</w:t>
      </w:r>
      <w:r>
        <w:br/>
        <w:t>РЕСПУБЛИКИ БЕЛАРУСЬ</w:t>
      </w:r>
    </w:p>
    <w:p w:rsidR="00AC0A88" w:rsidRDefault="00AC0A88">
      <w:pPr>
        <w:pStyle w:val="newncpi0"/>
      </w:pPr>
      <w:r>
        <w:t> </w:t>
      </w:r>
    </w:p>
    <w:tbl>
      <w:tblPr>
        <w:tblW w:w="5000" w:type="pct"/>
        <w:tblBorders>
          <w:bottom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90"/>
        <w:gridCol w:w="4691"/>
      </w:tblGrid>
      <w:tr w:rsidR="00AC0A88">
        <w:trPr>
          <w:trHeight w:val="240"/>
        </w:trPr>
        <w:tc>
          <w:tcPr>
            <w:tcW w:w="2500" w:type="pct"/>
            <w:tcBorders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newncpi0"/>
              <w:jc w:val="left"/>
            </w:pPr>
            <w:r>
              <w:rPr>
                <w:b/>
                <w:bCs/>
              </w:rPr>
              <w:t>СТРОИТЕЛЬНЫЕ НОРМЫ</w:t>
            </w:r>
            <w:r>
              <w:br/>
            </w:r>
            <w:r>
              <w:rPr>
                <w:b/>
                <w:bCs/>
              </w:rPr>
              <w:t>РЕСПУБЛИКИ БЕЛАРУСЬ</w:t>
            </w:r>
          </w:p>
        </w:tc>
        <w:tc>
          <w:tcPr>
            <w:tcW w:w="2500" w:type="pct"/>
            <w:tcBorders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newncpi0"/>
              <w:jc w:val="right"/>
            </w:pPr>
            <w:r>
              <w:rPr>
                <w:b/>
                <w:bCs/>
              </w:rPr>
              <w:t>СН 3.02.11-2020</w:t>
            </w:r>
          </w:p>
        </w:tc>
      </w:tr>
    </w:tbl>
    <w:p w:rsidR="00AC0A88" w:rsidRDefault="00AC0A88">
      <w:pPr>
        <w:pStyle w:val="newncpi0"/>
      </w:pPr>
      <w:r>
        <w:t> </w:t>
      </w:r>
    </w:p>
    <w:p w:rsidR="00AC0A88" w:rsidRDefault="00AC0A88">
      <w:pPr>
        <w:pStyle w:val="newncpi0"/>
      </w:pPr>
      <w:r>
        <w:rPr>
          <w:b/>
          <w:bCs/>
        </w:rPr>
        <w:t>АДМИНИСТРАТИВНЫЕ И БЫТОВЫЕ ЗДАНИЯ</w:t>
      </w:r>
    </w:p>
    <w:p w:rsidR="00AC0A88" w:rsidRDefault="00AC0A88">
      <w:pPr>
        <w:pStyle w:val="newncpi0"/>
      </w:pPr>
      <w:r>
        <w:t> </w:t>
      </w:r>
    </w:p>
    <w:p w:rsidR="00AC0A88" w:rsidRDefault="00AC0A88">
      <w:pPr>
        <w:pStyle w:val="newncpi0"/>
      </w:pPr>
      <w:r>
        <w:rPr>
          <w:b/>
          <w:bCs/>
        </w:rPr>
        <w:t>АДМІНІСТРАЦЫЙНЫЯ І БЫТАВЫЯ БУДЫНКІ</w:t>
      </w:r>
    </w:p>
    <w:p w:rsidR="00AC0A88" w:rsidRDefault="00AC0A88">
      <w:pPr>
        <w:pStyle w:val="newncpi0"/>
      </w:pPr>
      <w:r>
        <w:t> </w:t>
      </w:r>
    </w:p>
    <w:p w:rsidR="00AC0A88" w:rsidRDefault="00AC0A88">
      <w:pPr>
        <w:pStyle w:val="newncpi0"/>
      </w:pPr>
      <w:r>
        <w:t>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AC0A88" w:rsidRDefault="00AC0A88">
      <w:pPr>
        <w:pStyle w:val="newncpi0"/>
      </w:pPr>
      <w:r>
        <w:rPr>
          <w:b/>
          <w:bCs/>
        </w:rPr>
        <w:t>Издание официальное</w:t>
      </w:r>
    </w:p>
    <w:p w:rsidR="00AC0A88" w:rsidRDefault="00AC0A88">
      <w:pPr>
        <w:pStyle w:val="newncpi0"/>
      </w:pPr>
      <w:r>
        <w:t>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AC0A88" w:rsidRDefault="00AC0A88">
      <w:pPr>
        <w:pStyle w:val="newncpi0"/>
      </w:pPr>
      <w:r>
        <w:t> </w:t>
      </w:r>
    </w:p>
    <w:p w:rsidR="00AC0A88" w:rsidRDefault="00AC0A88">
      <w:pPr>
        <w:pStyle w:val="newncpi0"/>
      </w:pPr>
      <w:r>
        <w:rPr>
          <w:b/>
          <w:bCs/>
        </w:rPr>
        <w:t>Минск 2021</w:t>
      </w:r>
    </w:p>
    <w:p w:rsidR="00AC0A88" w:rsidRDefault="00AC0A88">
      <w:pPr>
        <w:pStyle w:val="newncpi0"/>
      </w:pPr>
      <w:r>
        <w:t> </w:t>
      </w:r>
    </w:p>
    <w:p w:rsidR="00AC0A88" w:rsidRDefault="00AC0A88">
      <w:pPr>
        <w:pStyle w:val="newncpi0"/>
      </w:pPr>
      <w:r>
        <w:t>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AC0A88" w:rsidRDefault="00AC0A88">
      <w:pPr>
        <w:pStyle w:val="newncpi"/>
      </w:pPr>
      <w:r>
        <w:t>УДК [69+725](083.74)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rPr>
          <w:b/>
          <w:bCs/>
        </w:rPr>
        <w:t xml:space="preserve">Ключевые слова: </w:t>
      </w:r>
      <w:r>
        <w:t>административные и бытовые здания, помещения, объемно-планировочные и конструктивные решения, инженерные системы</w:t>
      </w:r>
    </w:p>
    <w:p w:rsidR="00AC0A88" w:rsidRDefault="00AC0A88">
      <w:pPr>
        <w:pStyle w:val="newncpi0"/>
      </w:pPr>
      <w:r>
        <w:t>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0"/>
        <w:jc w:val="center"/>
      </w:pPr>
      <w:r>
        <w:rPr>
          <w:b/>
          <w:bCs/>
        </w:rPr>
        <w:t>Предисловие</w:t>
      </w:r>
    </w:p>
    <w:p w:rsidR="00AC0A88" w:rsidRDefault="00AC0A88">
      <w:pPr>
        <w:pStyle w:val="newncpi"/>
      </w:pPr>
      <w:r>
        <w:t>1 РАЗРАБОТАНЫ научно-проектно-производственным республиканским унитарным предприятием «Стройтехнорм» (РУП «Стройтехнорм»), техническим комитетом по стандартизации в области архитектурной, градостроительной и строительной деятельности «Проектирование зданий и сооружений с применением технологии информационного моделирования (BIM-технологии)» (ТКС 04).</w:t>
      </w:r>
    </w:p>
    <w:p w:rsidR="00AC0A88" w:rsidRDefault="00AC0A88">
      <w:pPr>
        <w:pStyle w:val="newncpi"/>
      </w:pPr>
      <w:r>
        <w:t>Авторский коллектив: С. И. Райкова, Д. В. Жихор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t>ВНЕСЕНЫ главным управлением градостроительства, проектной, научно-технической и инновационной политики Министерства архитектуры и строительства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t>2 УТВЕРЖДЕНЫ И ВВЕДЕНЫ В ДЕЙСТВИЕ постановлением Министерства архитектуры и строительства от 13 ноября 2020 г. № 82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t>В Национальном комплексе технических нормативных правовых актов в области архитектуры и строительства настоящие строительные нормы входят в блок 3.02 «Жилые, общественные и производственные здания и сооружения»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t>3 ВВЕДЕНЫ ВПЕРВЫЕ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0"/>
        <w:jc w:val="right"/>
      </w:pPr>
      <w:r>
        <w:t>© Минстройархитектуры, 2021</w:t>
      </w:r>
    </w:p>
    <w:p w:rsidR="00AC0A88" w:rsidRDefault="00AC0A88">
      <w:pPr>
        <w:pStyle w:val="newncpi0"/>
      </w:pPr>
      <w:r>
        <w:t>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AC0A88" w:rsidRDefault="00AC0A88">
      <w:pPr>
        <w:pStyle w:val="newncpi"/>
      </w:pPr>
      <w:r>
        <w:t>Изданы на русском языке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rPr>
          <w:rFonts w:eastAsia="Times New Roman"/>
        </w:rPr>
        <w:sectPr w:rsidR="00AC0A88" w:rsidSect="00AC0A88">
          <w:pgSz w:w="11920" w:h="16838"/>
          <w:pgMar w:top="567" w:right="1134" w:bottom="567" w:left="1417" w:header="280" w:footer="0" w:gutter="0"/>
          <w:cols w:space="720"/>
          <w:docGrid w:linePitch="299"/>
        </w:sectPr>
      </w:pP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onumheader"/>
      </w:pPr>
      <w:r>
        <w:t>Содержание</w:t>
      </w:r>
    </w:p>
    <w:p w:rsidR="00AC0A88" w:rsidRDefault="00AC0A88">
      <w:pPr>
        <w:pStyle w:val="contenttext"/>
        <w:ind w:left="0" w:firstLine="0"/>
      </w:pPr>
      <w:r>
        <w:t>1 Область применения</w:t>
      </w:r>
    </w:p>
    <w:p w:rsidR="00AC0A88" w:rsidRDefault="00AC0A88">
      <w:pPr>
        <w:pStyle w:val="contenttext"/>
        <w:ind w:left="0" w:firstLine="0"/>
      </w:pPr>
      <w:r>
        <w:t>2 Нормативные ссылки</w:t>
      </w:r>
    </w:p>
    <w:p w:rsidR="00AC0A88" w:rsidRDefault="00AC0A88">
      <w:pPr>
        <w:pStyle w:val="contenttext"/>
        <w:ind w:left="0" w:firstLine="0"/>
      </w:pPr>
      <w:r>
        <w:t>3 Термины и определения</w:t>
      </w:r>
    </w:p>
    <w:p w:rsidR="00AC0A88" w:rsidRDefault="00AC0A88">
      <w:pPr>
        <w:pStyle w:val="contenttext"/>
        <w:ind w:left="0" w:firstLine="0"/>
      </w:pPr>
      <w:r>
        <w:t>4 Общие положения</w:t>
      </w:r>
    </w:p>
    <w:p w:rsidR="00AC0A88" w:rsidRDefault="00AC0A88">
      <w:pPr>
        <w:pStyle w:val="contenttext"/>
        <w:ind w:left="0" w:firstLine="0"/>
      </w:pPr>
      <w:r>
        <w:t>5 Объемно-планировочные и конструктивные решения</w:t>
      </w:r>
    </w:p>
    <w:p w:rsidR="00AC0A88" w:rsidRDefault="00AC0A88">
      <w:pPr>
        <w:pStyle w:val="contenttext"/>
        <w:ind w:left="0" w:firstLine="0"/>
      </w:pPr>
      <w:r>
        <w:t>5.1 Общие требования</w:t>
      </w:r>
    </w:p>
    <w:p w:rsidR="00AC0A88" w:rsidRDefault="00AC0A88">
      <w:pPr>
        <w:pStyle w:val="contenttext"/>
        <w:ind w:left="0" w:firstLine="0"/>
      </w:pPr>
      <w:r>
        <w:t>5.2 Естественное освещение</w:t>
      </w:r>
    </w:p>
    <w:p w:rsidR="00AC0A88" w:rsidRDefault="00AC0A88">
      <w:pPr>
        <w:pStyle w:val="contenttext"/>
        <w:ind w:left="0" w:firstLine="0"/>
      </w:pPr>
      <w:r>
        <w:t>6 Бытовые здания и помещения</w:t>
      </w:r>
    </w:p>
    <w:p w:rsidR="00AC0A88" w:rsidRDefault="00AC0A88">
      <w:pPr>
        <w:pStyle w:val="contenttext"/>
        <w:ind w:left="0" w:firstLine="0"/>
      </w:pPr>
      <w:r>
        <w:t>6.1 Общие требования</w:t>
      </w:r>
    </w:p>
    <w:p w:rsidR="00AC0A88" w:rsidRDefault="00AC0A88">
      <w:pPr>
        <w:pStyle w:val="contenttext"/>
        <w:ind w:left="0" w:firstLine="0"/>
      </w:pPr>
      <w:r>
        <w:t>6.2 Санитарно-бытовые помещения</w:t>
      </w:r>
    </w:p>
    <w:p w:rsidR="00AC0A88" w:rsidRDefault="00AC0A88">
      <w:pPr>
        <w:pStyle w:val="contenttext"/>
        <w:ind w:left="0" w:firstLine="0"/>
      </w:pPr>
      <w:r>
        <w:t>6.3 Медико-санитарные помещения</w:t>
      </w:r>
    </w:p>
    <w:p w:rsidR="00AC0A88" w:rsidRDefault="00AC0A88">
      <w:pPr>
        <w:pStyle w:val="contenttext"/>
        <w:ind w:left="0" w:firstLine="0"/>
      </w:pPr>
      <w:r>
        <w:t>6.4 Помещения общественного питания</w:t>
      </w:r>
    </w:p>
    <w:p w:rsidR="00AC0A88" w:rsidRDefault="00AC0A88">
      <w:pPr>
        <w:pStyle w:val="contenttext"/>
        <w:ind w:left="0" w:firstLine="0"/>
      </w:pPr>
      <w:r>
        <w:t>7 Административные здания и помещения</w:t>
      </w:r>
    </w:p>
    <w:p w:rsidR="00AC0A88" w:rsidRDefault="00AC0A88">
      <w:pPr>
        <w:pStyle w:val="contenttext"/>
        <w:ind w:left="0" w:firstLine="0"/>
      </w:pPr>
      <w:r>
        <w:t>7.1 Общие требования</w:t>
      </w:r>
    </w:p>
    <w:p w:rsidR="00AC0A88" w:rsidRDefault="00AC0A88">
      <w:pPr>
        <w:pStyle w:val="contenttext"/>
        <w:ind w:left="0" w:firstLine="0"/>
      </w:pPr>
      <w:r>
        <w:t>7.2 Помещения для учебных занятий</w:t>
      </w:r>
    </w:p>
    <w:p w:rsidR="00AC0A88" w:rsidRDefault="00AC0A88">
      <w:pPr>
        <w:pStyle w:val="contenttext"/>
        <w:ind w:left="0" w:firstLine="0"/>
      </w:pPr>
      <w:r>
        <w:t>8 Инженерные системы и оборудование</w:t>
      </w:r>
    </w:p>
    <w:p w:rsidR="00AC0A88" w:rsidRDefault="00AC0A88">
      <w:pPr>
        <w:pStyle w:val="contenttext"/>
        <w:ind w:left="0" w:firstLine="0"/>
      </w:pPr>
      <w:r>
        <w:t>8.1 Отопление, вентиляция и кондиционирование воздуха</w:t>
      </w:r>
    </w:p>
    <w:p w:rsidR="00AC0A88" w:rsidRDefault="00AC0A88">
      <w:pPr>
        <w:pStyle w:val="contenttext"/>
        <w:ind w:left="0" w:firstLine="0"/>
      </w:pPr>
      <w:r>
        <w:t>8.2 Водоснабжение и канализация</w:t>
      </w:r>
    </w:p>
    <w:p w:rsidR="00AC0A88" w:rsidRDefault="00AC0A88">
      <w:pPr>
        <w:pStyle w:val="contenttext"/>
        <w:ind w:left="0" w:firstLine="0"/>
      </w:pPr>
      <w:r>
        <w:t>8.3 Электроснабжение и электротехнические устройства</w:t>
      </w:r>
    </w:p>
    <w:p w:rsidR="00AC0A88" w:rsidRDefault="00AC0A88">
      <w:pPr>
        <w:pStyle w:val="contenttext"/>
        <w:ind w:left="0" w:firstLine="0"/>
      </w:pPr>
      <w:r>
        <w:t>Приложение А Перечень помещений административных и бытовых зданий, размещение которых разрешается в подвальных этажах</w:t>
      </w:r>
    </w:p>
    <w:p w:rsidR="00AC0A88" w:rsidRDefault="00AC0A88">
      <w:pPr>
        <w:pStyle w:val="contenttext"/>
        <w:ind w:left="0" w:firstLine="0"/>
      </w:pPr>
      <w:r>
        <w:t>Приложение Б Расчетная температура воздуха и кратность воздухообмена в помещениях</w:t>
      </w:r>
    </w:p>
    <w:p w:rsidR="00AC0A88" w:rsidRDefault="00AC0A88">
      <w:pPr>
        <w:pStyle w:val="contenttext"/>
        <w:ind w:left="0" w:firstLine="0"/>
      </w:pPr>
      <w:r>
        <w:t>Библиография</w:t>
      </w:r>
    </w:p>
    <w:p w:rsidR="00AC0A88" w:rsidRDefault="00AC0A88">
      <w:pPr>
        <w:pStyle w:val="newncpi"/>
        <w:spacing w:before="240"/>
      </w:pPr>
      <w:r>
        <w:t> </w:t>
      </w:r>
    </w:p>
    <w:p w:rsidR="00AC0A88" w:rsidRDefault="00AC0A88">
      <w:pPr>
        <w:pStyle w:val="newncpi0"/>
        <w:jc w:val="center"/>
      </w:pPr>
      <w:r>
        <w:rPr>
          <w:b/>
          <w:bCs/>
        </w:rPr>
        <w:t>СТРОИТЕЛЬНЫЕ НОРМЫ</w:t>
      </w:r>
    </w:p>
    <w:p w:rsidR="00AC0A88" w:rsidRDefault="00AC0A88">
      <w:pPr>
        <w:pStyle w:val="newncpi0"/>
        <w:jc w:val="center"/>
      </w:pPr>
      <w:r>
        <w:t>_____________________________________________________________________________</w:t>
      </w:r>
    </w:p>
    <w:p w:rsidR="00AC0A88" w:rsidRDefault="00AC0A88">
      <w:pPr>
        <w:pStyle w:val="newncpi0"/>
        <w:jc w:val="center"/>
      </w:pPr>
      <w:r>
        <w:rPr>
          <w:b/>
          <w:bCs/>
        </w:rPr>
        <w:t> </w:t>
      </w:r>
    </w:p>
    <w:p w:rsidR="00AC0A88" w:rsidRDefault="00AC0A88">
      <w:pPr>
        <w:pStyle w:val="newncpi0"/>
        <w:jc w:val="center"/>
      </w:pPr>
      <w:r>
        <w:rPr>
          <w:b/>
          <w:bCs/>
        </w:rPr>
        <w:t>АДМИНИСТРАТИВНЫЕ И БЫТОВЫЕ ЗДАНИЯ</w:t>
      </w:r>
    </w:p>
    <w:p w:rsidR="00AC0A88" w:rsidRDefault="00AC0A88">
      <w:pPr>
        <w:pStyle w:val="newncpi0"/>
        <w:jc w:val="center"/>
      </w:pPr>
      <w:r>
        <w:rPr>
          <w:b/>
          <w:bCs/>
        </w:rPr>
        <w:t> </w:t>
      </w:r>
    </w:p>
    <w:p w:rsidR="00AC0A88" w:rsidRPr="00AC0A88" w:rsidRDefault="00AC0A88">
      <w:pPr>
        <w:pStyle w:val="newncpi0"/>
        <w:jc w:val="center"/>
        <w:rPr>
          <w:lang w:val="en-US"/>
        </w:rPr>
      </w:pPr>
      <w:r>
        <w:rPr>
          <w:b/>
          <w:bCs/>
        </w:rPr>
        <w:t>АДМІНІСТРАЦЫЙНЫЯ</w:t>
      </w:r>
      <w:r w:rsidRPr="00AC0A88">
        <w:rPr>
          <w:b/>
          <w:bCs/>
          <w:lang w:val="en-US"/>
        </w:rPr>
        <w:t xml:space="preserve"> </w:t>
      </w:r>
      <w:r>
        <w:rPr>
          <w:b/>
          <w:bCs/>
        </w:rPr>
        <w:t>І</w:t>
      </w:r>
      <w:r w:rsidRPr="00AC0A88">
        <w:rPr>
          <w:b/>
          <w:bCs/>
          <w:lang w:val="en-US"/>
        </w:rPr>
        <w:t xml:space="preserve"> </w:t>
      </w:r>
      <w:r>
        <w:rPr>
          <w:b/>
          <w:bCs/>
        </w:rPr>
        <w:t>БЫТАВЫЯ</w:t>
      </w:r>
      <w:r w:rsidRPr="00AC0A88">
        <w:rPr>
          <w:b/>
          <w:bCs/>
          <w:lang w:val="en-US"/>
        </w:rPr>
        <w:t xml:space="preserve"> </w:t>
      </w:r>
      <w:r>
        <w:rPr>
          <w:b/>
          <w:bCs/>
        </w:rPr>
        <w:t>БУДЫНКІ</w:t>
      </w:r>
    </w:p>
    <w:p w:rsidR="00AC0A88" w:rsidRPr="00AC0A88" w:rsidRDefault="00AC0A88">
      <w:pPr>
        <w:pStyle w:val="newncpi0"/>
        <w:jc w:val="center"/>
        <w:rPr>
          <w:lang w:val="en-US"/>
        </w:rPr>
      </w:pPr>
      <w:r w:rsidRPr="00AC0A88">
        <w:rPr>
          <w:b/>
          <w:bCs/>
          <w:lang w:val="en-US"/>
        </w:rPr>
        <w:t> </w:t>
      </w:r>
    </w:p>
    <w:p w:rsidR="00AC0A88" w:rsidRPr="00AC0A88" w:rsidRDefault="00AC0A88">
      <w:pPr>
        <w:pStyle w:val="newncpi0"/>
        <w:jc w:val="center"/>
        <w:rPr>
          <w:lang w:val="en-US"/>
        </w:rPr>
      </w:pPr>
      <w:r w:rsidRPr="00AC0A88">
        <w:rPr>
          <w:lang w:val="en-US"/>
        </w:rPr>
        <w:t>Administrative and residential buildings</w:t>
      </w:r>
    </w:p>
    <w:p w:rsidR="00AC0A88" w:rsidRPr="00AC0A88" w:rsidRDefault="00AC0A88">
      <w:pPr>
        <w:pStyle w:val="newncpi0"/>
        <w:jc w:val="center"/>
        <w:rPr>
          <w:lang w:val="en-US"/>
        </w:rPr>
      </w:pPr>
      <w:r w:rsidRPr="00AC0A88">
        <w:rPr>
          <w:b/>
          <w:bCs/>
          <w:lang w:val="en-US"/>
        </w:rPr>
        <w:t> </w:t>
      </w:r>
    </w:p>
    <w:p w:rsidR="00AC0A88" w:rsidRDefault="00AC0A88">
      <w:pPr>
        <w:pStyle w:val="newncpi0"/>
        <w:jc w:val="center"/>
      </w:pPr>
      <w:r>
        <w:t>_____________________________________________________________________________</w:t>
      </w:r>
    </w:p>
    <w:p w:rsidR="00AC0A88" w:rsidRDefault="00AC0A88">
      <w:pPr>
        <w:pStyle w:val="newncpi"/>
      </w:pPr>
      <w:r>
        <w:rPr>
          <w:b/>
          <w:bCs/>
        </w:rPr>
        <w:t> </w:t>
      </w:r>
    </w:p>
    <w:p w:rsidR="00AC0A88" w:rsidRDefault="00AC0A88">
      <w:pPr>
        <w:pStyle w:val="newncpi0"/>
        <w:jc w:val="right"/>
      </w:pPr>
      <w:r>
        <w:rPr>
          <w:b/>
          <w:bCs/>
        </w:rPr>
        <w:t xml:space="preserve">Дата введения через 60 календарных дней </w:t>
      </w:r>
    </w:p>
    <w:p w:rsidR="00AC0A88" w:rsidRDefault="00AC0A88">
      <w:pPr>
        <w:pStyle w:val="newncpi0"/>
        <w:jc w:val="right"/>
      </w:pPr>
      <w:r>
        <w:rPr>
          <w:b/>
          <w:bCs/>
        </w:rPr>
        <w:t>после официального опубликования</w:t>
      </w:r>
    </w:p>
    <w:p w:rsidR="00AC0A88" w:rsidRDefault="00AC0A88">
      <w:pPr>
        <w:pStyle w:val="point"/>
        <w:spacing w:before="240" w:after="240"/>
      </w:pPr>
      <w:r>
        <w:rPr>
          <w:b/>
          <w:bCs/>
        </w:rPr>
        <w:t>1 Область применения</w:t>
      </w:r>
    </w:p>
    <w:p w:rsidR="00AC0A88" w:rsidRDefault="00AC0A88">
      <w:pPr>
        <w:pStyle w:val="newncpi"/>
      </w:pPr>
      <w:r>
        <w:t>Настоящие строительные нормы устанавливают требования к проектированию административных и бытовых зданий и помещений промышленных предприятий.</w:t>
      </w:r>
    </w:p>
    <w:p w:rsidR="00AC0A88" w:rsidRDefault="00AC0A88">
      <w:pPr>
        <w:pStyle w:val="point"/>
        <w:spacing w:before="240" w:after="240"/>
      </w:pPr>
      <w:r>
        <w:rPr>
          <w:b/>
          <w:bCs/>
        </w:rPr>
        <w:t>2 Нормативные ссылки</w:t>
      </w:r>
    </w:p>
    <w:p w:rsidR="00AC0A88" w:rsidRDefault="00AC0A88">
      <w:pPr>
        <w:pStyle w:val="newncpi"/>
      </w:pPr>
      <w:r>
        <w:t>В настоящих строительных нормах использованы ссылки на следующие документы:</w:t>
      </w:r>
    </w:p>
    <w:p w:rsidR="00AC0A88" w:rsidRDefault="00AC0A88">
      <w:pPr>
        <w:pStyle w:val="newncpi"/>
      </w:pPr>
      <w:r>
        <w:t>СН 2.02.01-2019 Здания и сооружения. Отсеки пожарные</w:t>
      </w:r>
    </w:p>
    <w:p w:rsidR="00AC0A88" w:rsidRDefault="00AC0A88">
      <w:pPr>
        <w:pStyle w:val="newncpi"/>
      </w:pPr>
      <w:r>
        <w:t>СН 2.02.05-2020 Пожарная безопасность зданий и сооружений</w:t>
      </w:r>
    </w:p>
    <w:p w:rsidR="00AC0A88" w:rsidRDefault="00AC0A88">
      <w:pPr>
        <w:pStyle w:val="newncpi"/>
      </w:pPr>
      <w:r>
        <w:t>СН 2.04.01-2020 Защита от шума</w:t>
      </w:r>
    </w:p>
    <w:p w:rsidR="00AC0A88" w:rsidRDefault="00AC0A88">
      <w:pPr>
        <w:pStyle w:val="newncpi"/>
      </w:pPr>
      <w:r>
        <w:t>СН 2.04.03-2020 Естественное и искусственное освещение</w:t>
      </w:r>
    </w:p>
    <w:p w:rsidR="00AC0A88" w:rsidRDefault="00AC0A88">
      <w:pPr>
        <w:pStyle w:val="newncpi"/>
      </w:pPr>
      <w:r>
        <w:t>СН 3.01.01-2020 Генеральные планы промышленных и сельскохозяйственных предприятий</w:t>
      </w:r>
    </w:p>
    <w:p w:rsidR="00AC0A88" w:rsidRDefault="00AC0A88">
      <w:pPr>
        <w:pStyle w:val="newncpi"/>
      </w:pPr>
      <w:r>
        <w:t>СН 3.01.03-2020 Планировка и застройка населенных пунктов</w:t>
      </w:r>
    </w:p>
    <w:p w:rsidR="00AC0A88" w:rsidRDefault="00AC0A88">
      <w:pPr>
        <w:pStyle w:val="newncpi"/>
      </w:pPr>
      <w:r>
        <w:t>СН 3.02.02-2019 Общественные здания</w:t>
      </w:r>
    </w:p>
    <w:p w:rsidR="00AC0A88" w:rsidRDefault="00AC0A88">
      <w:pPr>
        <w:pStyle w:val="newncpi"/>
      </w:pPr>
      <w:r>
        <w:t>СН 3.02.10-2020 Производственные здания и сооружения</w:t>
      </w:r>
    </w:p>
    <w:p w:rsidR="00AC0A88" w:rsidRDefault="00AC0A88">
      <w:pPr>
        <w:pStyle w:val="newncpi"/>
      </w:pPr>
      <w:r>
        <w:t>СН 3.02.12-2020 Среда обитания для физически ослабленных лиц</w:t>
      </w:r>
    </w:p>
    <w:p w:rsidR="00AC0A88" w:rsidRDefault="00AC0A88">
      <w:pPr>
        <w:pStyle w:val="newncpi"/>
      </w:pPr>
      <w:r>
        <w:t>СН 4.01.03-2019 Системы внутреннего водоснабжения и канализации зданий</w:t>
      </w:r>
    </w:p>
    <w:p w:rsidR="00AC0A88" w:rsidRDefault="00AC0A88">
      <w:pPr>
        <w:pStyle w:val="newncpi"/>
      </w:pPr>
      <w:r>
        <w:t>СН 4.02.03-2019 Отопление, вентиляция и кондиционирование воздуха</w:t>
      </w:r>
    </w:p>
    <w:p w:rsidR="00AC0A88" w:rsidRDefault="00AC0A88">
      <w:pPr>
        <w:pStyle w:val="newncpi"/>
      </w:pPr>
      <w:r>
        <w:t>СН 4.03.01-2019 Газораспределение и газопотребление</w:t>
      </w:r>
    </w:p>
    <w:p w:rsidR="00AC0A88" w:rsidRDefault="00AC0A88">
      <w:pPr>
        <w:pStyle w:val="newncpi"/>
      </w:pPr>
      <w:r>
        <w:t>ТКП 45-3.03-227-2010 (02250) Улицы населенных пунктов. Строительные нормы проектирования</w:t>
      </w:r>
    </w:p>
    <w:p w:rsidR="00AC0A88" w:rsidRDefault="00AC0A88">
      <w:pPr>
        <w:pStyle w:val="newncpi"/>
      </w:pPr>
      <w:r>
        <w:t>ГОСТ 12.0.003-74 Система стандартов безопасности труда. Опасные и вредные производственные факторы. Классификация</w:t>
      </w:r>
    </w:p>
    <w:p w:rsidR="00AC0A88" w:rsidRDefault="00AC0A88">
      <w:pPr>
        <w:pStyle w:val="newncpi"/>
      </w:pPr>
      <w:r>
        <w:t>ГОСТ 12.1.007-76 Система стандартов безопасности труда. Вредные вещества. Классификация и общие требования безопасности</w:t>
      </w:r>
    </w:p>
    <w:p w:rsidR="00AC0A88" w:rsidRDefault="00AC0A88">
      <w:pPr>
        <w:pStyle w:val="newncpi"/>
      </w:pPr>
      <w:r>
        <w:t>ГОСТ 25957-83 Здания и сооружения мобильные (инвентарные). Классификация. Термины и определения.</w:t>
      </w:r>
    </w:p>
    <w:p w:rsidR="00AC0A88" w:rsidRDefault="00AC0A88">
      <w:pPr>
        <w:pStyle w:val="point"/>
        <w:spacing w:before="240" w:after="240"/>
      </w:pPr>
      <w:r>
        <w:rPr>
          <w:b/>
          <w:bCs/>
        </w:rPr>
        <w:t>3 Термины и определения</w:t>
      </w:r>
    </w:p>
    <w:p w:rsidR="00AC0A88" w:rsidRDefault="00AC0A88">
      <w:pPr>
        <w:pStyle w:val="newncpi"/>
      </w:pPr>
      <w:r>
        <w:t>В настоящих строительных нормах применяют следующие термины с соответствующими определениями:</w:t>
      </w:r>
    </w:p>
    <w:p w:rsidR="00AC0A88" w:rsidRDefault="00AC0A88">
      <w:pPr>
        <w:pStyle w:val="underpoint"/>
      </w:pPr>
      <w:r>
        <w:rPr>
          <w:b/>
          <w:bCs/>
        </w:rPr>
        <w:t>3.1 естественное освещение:</w:t>
      </w:r>
      <w:r>
        <w:t xml:space="preserve"> По СН 2.04.03.</w:t>
      </w:r>
    </w:p>
    <w:p w:rsidR="00AC0A88" w:rsidRDefault="00AC0A88">
      <w:pPr>
        <w:pStyle w:val="underpoint"/>
      </w:pPr>
      <w:r>
        <w:rPr>
          <w:b/>
          <w:bCs/>
        </w:rPr>
        <w:t>3.2 мобильное здание:</w:t>
      </w:r>
      <w:r>
        <w:t xml:space="preserve"> Здание комплектной заводской поставки, конструкция которого обеспечивает возможность его передислокации (ГОСТ 25957).</w:t>
      </w:r>
    </w:p>
    <w:p w:rsidR="00AC0A88" w:rsidRDefault="00AC0A88">
      <w:pPr>
        <w:pStyle w:val="underpoint"/>
      </w:pPr>
      <w:r>
        <w:rPr>
          <w:b/>
          <w:bCs/>
        </w:rPr>
        <w:t>3.3 постоянное рабочее место (рабочее место):</w:t>
      </w:r>
      <w:r>
        <w:t xml:space="preserve"> Место, где люди работают более 2 ч непрерывно или находятся более 50 % рабочего времени.</w:t>
      </w:r>
    </w:p>
    <w:p w:rsidR="00AC0A88" w:rsidRDefault="00AC0A88">
      <w:pPr>
        <w:pStyle w:val="underpoint"/>
      </w:pPr>
      <w:r>
        <w:rPr>
          <w:b/>
          <w:bCs/>
        </w:rPr>
        <w:t>3.4 промышленное предприятие:</w:t>
      </w:r>
      <w:r>
        <w:t xml:space="preserve"> Комплекс зданий производственного и (или) сельскохозяйственного назначения, в том числе склады (СН 3.01.01).</w:t>
      </w:r>
    </w:p>
    <w:p w:rsidR="00AC0A88" w:rsidRDefault="00AC0A88">
      <w:pPr>
        <w:pStyle w:val="underpoint"/>
      </w:pPr>
      <w:r>
        <w:rPr>
          <w:b/>
          <w:bCs/>
        </w:rPr>
        <w:t xml:space="preserve">3.5 технический чердак: </w:t>
      </w:r>
      <w:r>
        <w:t>Этаж в верхней части здания, предназначенный для размещения</w:t>
      </w:r>
      <w:r>
        <w:rPr>
          <w:b/>
          <w:bCs/>
        </w:rPr>
        <w:t xml:space="preserve"> </w:t>
      </w:r>
      <w:r>
        <w:t>инженерного оборудования</w:t>
      </w:r>
      <w:r>
        <w:rPr>
          <w:i/>
          <w:iCs/>
        </w:rPr>
        <w:t xml:space="preserve"> </w:t>
      </w:r>
      <w:r>
        <w:t>и прокладки коммуникаций.</w:t>
      </w:r>
    </w:p>
    <w:p w:rsidR="00AC0A88" w:rsidRDefault="00AC0A88">
      <w:pPr>
        <w:pStyle w:val="point"/>
        <w:spacing w:before="240" w:after="240"/>
      </w:pPr>
      <w:r>
        <w:rPr>
          <w:b/>
          <w:bCs/>
        </w:rPr>
        <w:t>4 Общие положения</w:t>
      </w:r>
    </w:p>
    <w:p w:rsidR="00AC0A88" w:rsidRDefault="00AC0A88">
      <w:pPr>
        <w:pStyle w:val="underpoint"/>
      </w:pPr>
      <w:r>
        <w:rPr>
          <w:b/>
          <w:bCs/>
        </w:rPr>
        <w:t>4.1 </w:t>
      </w:r>
      <w:r>
        <w:t>Проектирование административных и бытовых зданий следует осуществлять в соответствии с требованиями настоящих строительных норм, СН 2.02.01, СН 2.02.05, [1], [2], СН 2.04.01, СН 3.02.10, СН 3.02.12, СН 4.03.01 и других ТНПА.</w:t>
      </w:r>
    </w:p>
    <w:p w:rsidR="00AC0A88" w:rsidRDefault="00AC0A88">
      <w:pPr>
        <w:pStyle w:val="underpoint"/>
      </w:pPr>
      <w:r>
        <w:rPr>
          <w:b/>
          <w:bCs/>
        </w:rPr>
        <w:t>4.2 </w:t>
      </w:r>
      <w:r>
        <w:t>Состав, размеры и функциональная взаимосвязь помещений административных и бытовых зданий, а также их инженерное обеспечение устанавливают в задании на проектирование.</w:t>
      </w:r>
    </w:p>
    <w:p w:rsidR="00AC0A88" w:rsidRDefault="00AC0A88">
      <w:pPr>
        <w:pStyle w:val="newncpi"/>
      </w:pPr>
      <w:r>
        <w:t>Перечень помещений административных и бытовых зданий, размещение которых разрешается в подвальных этажах, установлен в приложении А.</w:t>
      </w:r>
    </w:p>
    <w:p w:rsidR="00AC0A88" w:rsidRDefault="00AC0A88">
      <w:pPr>
        <w:pStyle w:val="underpoint"/>
      </w:pPr>
      <w:r>
        <w:rPr>
          <w:b/>
          <w:bCs/>
        </w:rPr>
        <w:t>4.3 </w:t>
      </w:r>
      <w:r>
        <w:t>Правила расчета общей, полезной и расчетной площади, площади помещений, строительного объема, площади застройки и этажности административных и бытовых зданий устанавливают в соответствии с СН 3.02.02.</w:t>
      </w:r>
    </w:p>
    <w:p w:rsidR="00AC0A88" w:rsidRDefault="00AC0A88">
      <w:pPr>
        <w:pStyle w:val="underpoint"/>
      </w:pPr>
      <w:r>
        <w:rPr>
          <w:b/>
          <w:bCs/>
        </w:rPr>
        <w:t>4.4 </w:t>
      </w:r>
      <w:r>
        <w:t>Оснащение административных и бытовых зданий лифтами предусматривается в соответствии с требованиями СН 2.02.05, СН 3.02.02 и СН 3.02.12.</w:t>
      </w:r>
    </w:p>
    <w:p w:rsidR="00AC0A88" w:rsidRDefault="00AC0A88">
      <w:pPr>
        <w:pStyle w:val="underpoint"/>
      </w:pPr>
      <w:r>
        <w:rPr>
          <w:b/>
          <w:bCs/>
        </w:rPr>
        <w:t>4.5 </w:t>
      </w:r>
      <w:r>
        <w:t>Размещение административных и бытовых зданий на отведенном для строительства участке осуществляется в соответствии с градостроительной документацией, утвержденной в установленном порядке, а также требованиями СН 3.01.03, ТКП 45-3.03-227, [3] и других ТНПА.</w:t>
      </w:r>
    </w:p>
    <w:p w:rsidR="00AC0A88" w:rsidRDefault="00AC0A88">
      <w:pPr>
        <w:pStyle w:val="point"/>
        <w:spacing w:before="240" w:after="240"/>
      </w:pPr>
      <w:r>
        <w:rPr>
          <w:b/>
          <w:bCs/>
        </w:rPr>
        <w:t xml:space="preserve">5 Объемно-планировочные и конструктивные решения </w:t>
      </w:r>
    </w:p>
    <w:p w:rsidR="00AC0A88" w:rsidRDefault="00AC0A88">
      <w:pPr>
        <w:pStyle w:val="underpoint"/>
        <w:spacing w:before="240" w:after="240"/>
      </w:pPr>
      <w:r>
        <w:rPr>
          <w:b/>
          <w:bCs/>
        </w:rPr>
        <w:t>5.1 Общие требования</w:t>
      </w:r>
    </w:p>
    <w:p w:rsidR="00AC0A88" w:rsidRDefault="00AC0A88">
      <w:pPr>
        <w:pStyle w:val="underpoint"/>
      </w:pPr>
      <w:r>
        <w:rPr>
          <w:b/>
          <w:bCs/>
        </w:rPr>
        <w:t>5.1.1 </w:t>
      </w:r>
      <w:r>
        <w:t>Объемно-планировочные и конструктивные решения административных и бытовых зданий необходимо принимать с учетом градостроительных, ландшафтных условий района строительства и архитектурных особенностей окружающей застройки.</w:t>
      </w:r>
    </w:p>
    <w:p w:rsidR="00AC0A88" w:rsidRDefault="00AC0A88">
      <w:pPr>
        <w:pStyle w:val="underpoint"/>
      </w:pPr>
      <w:r>
        <w:rPr>
          <w:b/>
          <w:bCs/>
        </w:rPr>
        <w:t>5.1.2 </w:t>
      </w:r>
      <w:r>
        <w:t>Площадь технического чердака с наклонным потолком следует определять аналогично площади мансардного этажа в соответствии с СН 3.02.02.</w:t>
      </w:r>
    </w:p>
    <w:p w:rsidR="00AC0A88" w:rsidRDefault="00AC0A88">
      <w:pPr>
        <w:pStyle w:val="underpoint"/>
      </w:pPr>
      <w:r>
        <w:rPr>
          <w:b/>
          <w:bCs/>
        </w:rPr>
        <w:t>5.1.3 </w:t>
      </w:r>
      <w:r>
        <w:t>Высота помещений от пола до потолка принимается не менее 2,5 м, в мобильных зданиях и помещениях, размещаемых непосредственно в производственных зданиях, – не менее 2,4 м. Высота залов столовых, совещаний и административных помещений вместимостью более 75 человек принимается не менее 3 м.</w:t>
      </w:r>
    </w:p>
    <w:p w:rsidR="00AC0A88" w:rsidRDefault="00AC0A88">
      <w:pPr>
        <w:pStyle w:val="underpoint"/>
      </w:pPr>
      <w:r>
        <w:rPr>
          <w:b/>
          <w:bCs/>
        </w:rPr>
        <w:t>5.1.4 </w:t>
      </w:r>
      <w:r>
        <w:t>При входах в здания необходимо предусматривать приспособления для чистки обуви.</w:t>
      </w:r>
    </w:p>
    <w:p w:rsidR="00AC0A88" w:rsidRDefault="00AC0A88">
      <w:pPr>
        <w:pStyle w:val="newncpi"/>
      </w:pPr>
      <w:r>
        <w:t>Площадка перед входом должна иметь уклон 2 % от входной двери.</w:t>
      </w:r>
    </w:p>
    <w:p w:rsidR="00AC0A88" w:rsidRDefault="00AC0A88">
      <w:pPr>
        <w:pStyle w:val="newncpi"/>
      </w:pPr>
      <w:r>
        <w:t>При необходимости устройства наружного входа ниже уровня земли, входа в техническое подполье, подвал или цокольный этаж необходимо предусматривать козырек над лестничным приямком, водоотбойный борт по его периметру высотой не менее 0,15 м от планировочной отметки. Из приямка необходимо предусматривать водоотведение дождевой воды с подключением к системе ливневой канализации или устройства водоотводящей трубы у пола нижней площадки приямка в дренажный участок за его пределами.</w:t>
      </w:r>
    </w:p>
    <w:p w:rsidR="00AC0A88" w:rsidRDefault="00AC0A88">
      <w:pPr>
        <w:pStyle w:val="underpoint"/>
      </w:pPr>
      <w:r>
        <w:rPr>
          <w:b/>
          <w:bCs/>
        </w:rPr>
        <w:t>5.1.5 </w:t>
      </w:r>
      <w:r>
        <w:t>В многоэтажных зданиях уборные, умывальные и душевые следует размещать над помещениями такого же назначения.</w:t>
      </w:r>
    </w:p>
    <w:p w:rsidR="00AC0A88" w:rsidRDefault="00AC0A88">
      <w:pPr>
        <w:pStyle w:val="underpoint"/>
      </w:pPr>
      <w:r>
        <w:rPr>
          <w:b/>
          <w:bCs/>
        </w:rPr>
        <w:t>5.1.6 </w:t>
      </w:r>
      <w:r>
        <w:t>На каждом этаже здания следует предусматривать кладовые уборочного инвентаря, площадь которых принимается из расчета 0,8 м</w:t>
      </w:r>
      <w:r>
        <w:rPr>
          <w:vertAlign w:val="superscript"/>
        </w:rPr>
        <w:t>2</w:t>
      </w:r>
      <w:r>
        <w:t xml:space="preserve"> на каждые 100 м</w:t>
      </w:r>
      <w:r>
        <w:rPr>
          <w:vertAlign w:val="superscript"/>
        </w:rPr>
        <w:t>2</w:t>
      </w:r>
      <w:r>
        <w:t xml:space="preserve"> площади этажа, но не менее 4 м</w:t>
      </w:r>
      <w:r>
        <w:rPr>
          <w:vertAlign w:val="superscript"/>
        </w:rPr>
        <w:t>2</w:t>
      </w:r>
      <w:r>
        <w:t>.</w:t>
      </w:r>
    </w:p>
    <w:p w:rsidR="00AC0A88" w:rsidRDefault="00AC0A88">
      <w:pPr>
        <w:pStyle w:val="underpoint"/>
      </w:pPr>
      <w:r>
        <w:rPr>
          <w:b/>
          <w:bCs/>
        </w:rPr>
        <w:t>5.1.7 </w:t>
      </w:r>
      <w:r>
        <w:t>Сообщение между отдельно стоящими бытовыми зданиями и отапливаемыми производственными зданиями следует предусматривать по отапливаемым переходам. Отапливаемые переходы в производственные здания разрешается не предусматривать при численности работающих не более 30 человек в смену. При этом в производственных зданиях следует предусматривать помещения для хранения и защиты верхней одежды от пониженных температур. Отапливаемые переходы разрешается не предусматривать в производственных зданиях с производственными процессами группы 2г в соответствии с таблицей 1.</w:t>
      </w:r>
    </w:p>
    <w:p w:rsidR="00AC0A88" w:rsidRDefault="00AC0A88">
      <w:pPr>
        <w:pStyle w:val="underpoint"/>
        <w:spacing w:before="240" w:after="240"/>
      </w:pPr>
      <w:r>
        <w:rPr>
          <w:b/>
          <w:bCs/>
        </w:rPr>
        <w:t>5.2 Естественное освещение</w:t>
      </w:r>
    </w:p>
    <w:p w:rsidR="00AC0A88" w:rsidRDefault="00AC0A88">
      <w:pPr>
        <w:pStyle w:val="underpoint"/>
      </w:pPr>
      <w:r>
        <w:rPr>
          <w:b/>
          <w:bCs/>
        </w:rPr>
        <w:t>5.2.1</w:t>
      </w:r>
      <w:r>
        <w:t xml:space="preserve"> Проектирование естественного освещения зданий следует осуществлять в соответствии с требованиями СН 3.02.02. </w:t>
      </w:r>
    </w:p>
    <w:p w:rsidR="00AC0A88" w:rsidRDefault="00AC0A88">
      <w:pPr>
        <w:pStyle w:val="underpoint"/>
      </w:pPr>
      <w:r>
        <w:rPr>
          <w:b/>
          <w:bCs/>
        </w:rPr>
        <w:t>5.2.2 </w:t>
      </w:r>
      <w:r>
        <w:t>Площадь оконных проемов в зданиях следует предусматривать в соответствии с требованиями СН 2.04.03.</w:t>
      </w:r>
    </w:p>
    <w:p w:rsidR="00AC0A88" w:rsidRDefault="00AC0A88">
      <w:pPr>
        <w:pStyle w:val="underpoint"/>
      </w:pPr>
      <w:r>
        <w:rPr>
          <w:b/>
          <w:bCs/>
        </w:rPr>
        <w:t>5.2.3 </w:t>
      </w:r>
      <w:r>
        <w:t>Проветривание помещений с естественным освещением, за исключением помещений, где по технологическим требованиям необходимо кондиционирование воздуха или недопустимо попадание воздуха, предусматривается через форточки, фрамуги или другие устройства в оконных проемах.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rPr>
          <w:b/>
          <w:bCs/>
        </w:rPr>
        <w:t>Таблица 1</w:t>
      </w:r>
    </w:p>
    <w:p w:rsidR="00AC0A88" w:rsidRDefault="00AC0A88">
      <w:pPr>
        <w:pStyle w:val="newncpi"/>
      </w:pPr>
      <w:r>
        <w:t> 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3"/>
        <w:gridCol w:w="2537"/>
        <w:gridCol w:w="1148"/>
        <w:gridCol w:w="605"/>
        <w:gridCol w:w="2102"/>
        <w:gridCol w:w="1842"/>
      </w:tblGrid>
      <w:tr w:rsidR="00AC0A88">
        <w:trPr>
          <w:trHeight w:val="240"/>
        </w:trPr>
        <w:tc>
          <w:tcPr>
            <w:tcW w:w="605" w:type="pct"/>
            <w:vMerge w:val="restar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Группа производ-</w:t>
            </w:r>
            <w:r>
              <w:br/>
              <w:t>ственного процесса</w:t>
            </w:r>
          </w:p>
        </w:tc>
        <w:tc>
          <w:tcPr>
            <w:tcW w:w="1354" w:type="pct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Санитарная характеристика производственного процесса</w:t>
            </w:r>
          </w:p>
        </w:tc>
        <w:tc>
          <w:tcPr>
            <w:tcW w:w="936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Расчетное количество человек</w:t>
            </w:r>
          </w:p>
        </w:tc>
        <w:tc>
          <w:tcPr>
            <w:tcW w:w="1122" w:type="pct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Тип гардеробных, количество отделений шкафа на 1 чел.</w:t>
            </w:r>
          </w:p>
        </w:tc>
        <w:tc>
          <w:tcPr>
            <w:tcW w:w="984" w:type="pct"/>
            <w:vMerge w:val="restar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Специальные бытовые</w:t>
            </w:r>
            <w:r>
              <w:br/>
              <w:t>помещения и устройства</w:t>
            </w:r>
          </w:p>
        </w:tc>
      </w:tr>
      <w:tr w:rsidR="00AC0A88">
        <w:trPr>
          <w:trHeight w:val="240"/>
        </w:trPr>
        <w:tc>
          <w:tcPr>
            <w:tcW w:w="0" w:type="auto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на одну душевую сетку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на один кран</w:t>
            </w: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</w:tr>
      <w:tr w:rsidR="00AC0A88">
        <w:trPr>
          <w:trHeight w:val="240"/>
        </w:trPr>
        <w:tc>
          <w:tcPr>
            <w:tcW w:w="605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  <w:tc>
          <w:tcPr>
            <w:tcW w:w="135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Производственные процессы с незначительным избытком явного тепла и пыли, вызывающие загрязнение веществами III и IV класса опасности: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 </w:t>
            </w:r>
          </w:p>
        </w:tc>
        <w:tc>
          <w:tcPr>
            <w:tcW w:w="984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1а</w:t>
            </w:r>
          </w:p>
        </w:tc>
        <w:tc>
          <w:tcPr>
            <w:tcW w:w="1354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только рук</w:t>
            </w:r>
          </w:p>
        </w:tc>
        <w:tc>
          <w:tcPr>
            <w:tcW w:w="61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25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7</w:t>
            </w:r>
          </w:p>
        </w:tc>
        <w:tc>
          <w:tcPr>
            <w:tcW w:w="1122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Общие, одно отделение</w:t>
            </w:r>
          </w:p>
        </w:tc>
        <w:tc>
          <w:tcPr>
            <w:tcW w:w="984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1б</w:t>
            </w:r>
          </w:p>
        </w:tc>
        <w:tc>
          <w:tcPr>
            <w:tcW w:w="1354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тела и специальной одежды и обуви (далее – спецодежды)</w:t>
            </w:r>
          </w:p>
        </w:tc>
        <w:tc>
          <w:tcPr>
            <w:tcW w:w="61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15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10</w:t>
            </w:r>
          </w:p>
        </w:tc>
        <w:tc>
          <w:tcPr>
            <w:tcW w:w="1122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Общие, два отделения</w:t>
            </w:r>
          </w:p>
        </w:tc>
        <w:tc>
          <w:tcPr>
            <w:tcW w:w="984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1в</w:t>
            </w:r>
          </w:p>
        </w:tc>
        <w:tc>
          <w:tcPr>
            <w:tcW w:w="135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тела и спецодежды, удаляемое с применением специальных моющих средств</w:t>
            </w:r>
          </w:p>
        </w:tc>
        <w:tc>
          <w:tcPr>
            <w:tcW w:w="61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5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20</w:t>
            </w:r>
          </w:p>
        </w:tc>
        <w:tc>
          <w:tcPr>
            <w:tcW w:w="112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Раздельные, по одному отделению в каждой из гардеробных</w:t>
            </w:r>
          </w:p>
        </w:tc>
        <w:tc>
          <w:tcPr>
            <w:tcW w:w="984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Стирка или химчистка спецодежды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</w:t>
            </w:r>
          </w:p>
        </w:tc>
        <w:tc>
          <w:tcPr>
            <w:tcW w:w="135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Производственные процессы, протекающие при значительном избытке явного тепла или выделении влаги, а также при неблагоприятных метеорологических условиях: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 </w:t>
            </w:r>
          </w:p>
        </w:tc>
        <w:tc>
          <w:tcPr>
            <w:tcW w:w="984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2а</w:t>
            </w:r>
          </w:p>
        </w:tc>
        <w:tc>
          <w:tcPr>
            <w:tcW w:w="1354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при избытке явного конвекционного тепла </w:t>
            </w:r>
          </w:p>
        </w:tc>
        <w:tc>
          <w:tcPr>
            <w:tcW w:w="61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7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20</w:t>
            </w:r>
          </w:p>
        </w:tc>
        <w:tc>
          <w:tcPr>
            <w:tcW w:w="1122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Общие, два отделения</w:t>
            </w:r>
          </w:p>
        </w:tc>
        <w:tc>
          <w:tcPr>
            <w:tcW w:w="984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Помещения для охлаждения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2б</w:t>
            </w:r>
          </w:p>
        </w:tc>
        <w:tc>
          <w:tcPr>
            <w:tcW w:w="1354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при избытке явного лучистого тепла</w:t>
            </w:r>
          </w:p>
        </w:tc>
        <w:tc>
          <w:tcPr>
            <w:tcW w:w="61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20</w:t>
            </w:r>
          </w:p>
        </w:tc>
        <w:tc>
          <w:tcPr>
            <w:tcW w:w="1122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То же</w:t>
            </w:r>
          </w:p>
        </w:tc>
        <w:tc>
          <w:tcPr>
            <w:tcW w:w="984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То же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2в</w:t>
            </w:r>
          </w:p>
        </w:tc>
        <w:tc>
          <w:tcPr>
            <w:tcW w:w="1354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связанные с воздействием влаги, вызывающей намокание спецодежды</w:t>
            </w:r>
          </w:p>
        </w:tc>
        <w:tc>
          <w:tcPr>
            <w:tcW w:w="61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5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20</w:t>
            </w:r>
          </w:p>
        </w:tc>
        <w:tc>
          <w:tcPr>
            <w:tcW w:w="1122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Раздельные, по одному отделению в каждой из гардеробных</w:t>
            </w:r>
          </w:p>
        </w:tc>
        <w:tc>
          <w:tcPr>
            <w:tcW w:w="984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Сушка спецодежды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2г</w:t>
            </w:r>
          </w:p>
        </w:tc>
        <w:tc>
          <w:tcPr>
            <w:tcW w:w="135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при температуре воздуха до 10 </w:t>
            </w:r>
            <w:r>
              <w:rPr>
                <w:rStyle w:val="onesymbol"/>
              </w:rPr>
              <w:t></w:t>
            </w:r>
            <w:r>
              <w:t>С, включая работы на открытом воздухе</w:t>
            </w:r>
          </w:p>
        </w:tc>
        <w:tc>
          <w:tcPr>
            <w:tcW w:w="61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5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20</w:t>
            </w:r>
          </w:p>
        </w:tc>
        <w:tc>
          <w:tcPr>
            <w:tcW w:w="112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То же</w:t>
            </w:r>
          </w:p>
        </w:tc>
        <w:tc>
          <w:tcPr>
            <w:tcW w:w="984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Помещения для обогрева и сушки спецодежды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135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Производственные процессы с резко выраженными вредными факторами, вызывающие загрязнение веществами I и II класса опасности, а также веществами, обладающими стойким запахом: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3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 </w:t>
            </w:r>
          </w:p>
        </w:tc>
        <w:tc>
          <w:tcPr>
            <w:tcW w:w="984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3а</w:t>
            </w:r>
          </w:p>
        </w:tc>
        <w:tc>
          <w:tcPr>
            <w:tcW w:w="1354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только рук</w:t>
            </w:r>
          </w:p>
        </w:tc>
        <w:tc>
          <w:tcPr>
            <w:tcW w:w="61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7</w:t>
            </w:r>
          </w:p>
        </w:tc>
        <w:tc>
          <w:tcPr>
            <w:tcW w:w="32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10</w:t>
            </w:r>
          </w:p>
        </w:tc>
        <w:tc>
          <w:tcPr>
            <w:tcW w:w="1122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Общие, одно отделение</w:t>
            </w:r>
          </w:p>
        </w:tc>
        <w:tc>
          <w:tcPr>
            <w:tcW w:w="984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3б</w:t>
            </w:r>
          </w:p>
        </w:tc>
        <w:tc>
          <w:tcPr>
            <w:tcW w:w="135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тела и спецодежды</w:t>
            </w:r>
          </w:p>
        </w:tc>
        <w:tc>
          <w:tcPr>
            <w:tcW w:w="61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32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10</w:t>
            </w:r>
          </w:p>
        </w:tc>
        <w:tc>
          <w:tcPr>
            <w:tcW w:w="112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Раздельные, по одному отделению в каждой из гардеробных</w:t>
            </w:r>
          </w:p>
        </w:tc>
        <w:tc>
          <w:tcPr>
            <w:tcW w:w="984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Химчистка спецодежды, искусственная вентиляция мест хранения спецодежды</w:t>
            </w:r>
          </w:p>
        </w:tc>
      </w:tr>
      <w:tr w:rsidR="00AC0A88">
        <w:trPr>
          <w:trHeight w:val="240"/>
        </w:trPr>
        <w:tc>
          <w:tcPr>
            <w:tcW w:w="60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4</w:t>
            </w:r>
          </w:p>
        </w:tc>
        <w:tc>
          <w:tcPr>
            <w:tcW w:w="1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Производственные процессы, требующие особого режима по чистоте или стерильности при изготовлении продукции</w:t>
            </w:r>
          </w:p>
        </w:tc>
        <w:tc>
          <w:tcPr>
            <w:tcW w:w="304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В соответствии с нормативными правовыми актами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6"/>
            <w:tcBorders>
              <w:top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rPr>
                <w:i/>
                <w:iCs/>
              </w:rPr>
              <w:t>Примечания</w:t>
            </w:r>
            <w:r>
              <w:br/>
              <w:t>1 В случаях когда производственные процессы одной группы содержат характеристики другой группы, тип гардеробных и количество душевых сеток и умывальных кранов предусматриваются по группе с более высокими требованиями, а состав специальных бытовых помещений и устройств принимается с учетом всех по суммарным требованиям.</w:t>
            </w:r>
            <w:r>
              <w:br/>
              <w:t>2 При любых производственных процессах с выделением пыли или вредных веществ в гардеробных предусматривают респираторные, рассчитанные на списочную численность работающих, пользующихся респираторами или противогазами, а также помещения и устройства для обеспыливания или обезвреживания спецодежды, рассчитанные на численность работающих в наиболее многочисленной смене.</w:t>
            </w:r>
            <w:r>
              <w:br/>
              <w:t>3 Расчетное количество лиц с нарушением опорно-двигательного аппарата и слепых принимается: три человека на одну душевую сетку и семь человек на один кран независимо от группы производственных процессов.</w:t>
            </w:r>
            <w:r>
              <w:br/>
              <w:t>4 Санитарно-бытовые помещения при работе с радиоактивными и инфицирующими материалами, а также с веществами, опасными для человека при поступлении через кожу, проектируют в соответствии с нормативными правовыми актами.</w:t>
            </w:r>
            <w:r>
              <w:br/>
              <w:t>5 Классы опасности вредных веществ принимают в соответствии с ГОСТ 12.1.007, классификацию опасных и вредных производственных факторов – в соответствии с ГОСТ 12.0.003.</w:t>
            </w:r>
          </w:p>
        </w:tc>
      </w:tr>
    </w:tbl>
    <w:p w:rsidR="00AC0A88" w:rsidRDefault="00AC0A88">
      <w:pPr>
        <w:pStyle w:val="point"/>
        <w:spacing w:before="240" w:after="240"/>
      </w:pPr>
      <w:r>
        <w:rPr>
          <w:b/>
          <w:bCs/>
        </w:rPr>
        <w:t xml:space="preserve">6 Бытовые здания и помещения </w:t>
      </w:r>
    </w:p>
    <w:p w:rsidR="00AC0A88" w:rsidRDefault="00AC0A88">
      <w:pPr>
        <w:pStyle w:val="underpoint"/>
        <w:spacing w:before="240" w:after="240"/>
      </w:pPr>
      <w:r>
        <w:rPr>
          <w:b/>
          <w:bCs/>
        </w:rPr>
        <w:t xml:space="preserve">6.1 Общие требования </w:t>
      </w:r>
    </w:p>
    <w:p w:rsidR="00AC0A88" w:rsidRDefault="00AC0A88">
      <w:pPr>
        <w:pStyle w:val="underpoint"/>
      </w:pPr>
      <w:r>
        <w:rPr>
          <w:b/>
          <w:bCs/>
        </w:rPr>
        <w:t>6.1.1 </w:t>
      </w:r>
      <w:r>
        <w:t>В бытовых зданиях для обслуживания работающих предусматривается размещение помещений: санитарно-бытовых, медико-санитарных и общественного питания.</w:t>
      </w:r>
    </w:p>
    <w:p w:rsidR="00AC0A88" w:rsidRDefault="00AC0A88">
      <w:pPr>
        <w:pStyle w:val="underpoint"/>
      </w:pPr>
      <w:r>
        <w:rPr>
          <w:b/>
          <w:bCs/>
        </w:rPr>
        <w:t>6.1.2 </w:t>
      </w:r>
      <w:r>
        <w:t>Для расчета площади, оборудования и устройств бытовых помещений в технологической части проектной документации необходимо устанавливать следующую численность работающих: списочную в наиболее многочисленной смене, а также в наиболее многочисленной части смены при разнице начала и окончания смены в 1 ч и более. В численность работающих также следует включать количество практикантов.</w:t>
      </w:r>
    </w:p>
    <w:p w:rsidR="00AC0A88" w:rsidRDefault="00AC0A88">
      <w:pPr>
        <w:pStyle w:val="newncpi"/>
      </w:pPr>
      <w:r>
        <w:t>Наиболее многочисленную смену для мобильных зданий принимают равной 70 % от списочной, в том числе 30 % женщин.</w:t>
      </w:r>
    </w:p>
    <w:p w:rsidR="00AC0A88" w:rsidRDefault="00AC0A88">
      <w:pPr>
        <w:pStyle w:val="underpoint"/>
      </w:pPr>
      <w:r>
        <w:rPr>
          <w:b/>
          <w:bCs/>
        </w:rPr>
        <w:t>6.1.3 </w:t>
      </w:r>
      <w:r>
        <w:t>Минимальные геометрические параметры, расстояние между осями санитарных приборов и ширину проходов между рядами оборудования бытовых помещений, а также между рядами оборудования и стеной или перегородкой принимают по таблице 2.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rPr>
          <w:b/>
          <w:bCs/>
        </w:rPr>
        <w:t>Таблица 2</w:t>
      </w:r>
    </w:p>
    <w:p w:rsidR="00AC0A88" w:rsidRDefault="00AC0A88">
      <w:pPr>
        <w:pStyle w:val="newncpi"/>
      </w:pPr>
      <w:r>
        <w:t> 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83"/>
        <w:gridCol w:w="1984"/>
      </w:tblGrid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Наименование параметра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Значение параметра, м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Размеры в плане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Кабины: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душевой открытой, душевой со сквозным проходом, полудуша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0,9 x 0,9 (1,2 x 0,9)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душевой закрытой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1,8 x 0,9 (1,8 x 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уборной 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1,2 x 0,8 (1,80 x 1,65)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личной гигиены женщин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1,8 x 1,2 (1,8 x 2,6)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фотария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0,9 x 0,7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Скамьи в гардеробных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0,3 x 0,8 (0,6 x 0,8)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Устройства питьевого водоснабжения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0,5 x 0,7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Отделения шкафа в гардеробных для хранения уличной и домашней одежды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0,25 x 0,50 (0,4 x 0,5)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Отделения шкафа в гардеробных для хранения спецодежды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при обычном составе спецодежды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0,25 x 0,50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при расширенном составе спецодежды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0,33 x 0,50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при громоздкой спецодежде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0,40 x 0,50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Размеры по высоте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Разделительной перегородки кабин душевых, полудушей и уборных: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от пола до верха перегородки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1,80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от пола до низа перегородки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0,20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Отделения шкафа для хранения одежды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1,65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Расстояние между осями санитарных приборов в ряду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Умывальников одиночных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0,65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Писсуаров, ножных и ручных ванн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0,70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Расстояние между осью крайнего санитарного прибора в ряду и стеной или перегородкой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Умывальников одиночных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0,45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Писсуаров, ножных и ручных ванн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0,50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Ширина проходов между рядами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Кабин душевых открытых, кабин уборных, писсуаров при количестве в ряду: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до 6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св. 6 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2,0 (2,4)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Кабин душевых закрытых, умывальников групповых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1,2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Умывальников одиночных при количестве в ряду: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до 6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1,8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св. 6 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2,0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Кабин личной гигиены женщин, ручных и ножных ванн, кабин фотариев 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2,0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Шкафов в гардеробных для хранения одежды со скамьями при числе отделений в ряду: 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тупиковом проходе: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1097"/>
            </w:pPr>
            <w:r>
              <w:t>до   12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1,4 (2,4)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567"/>
            </w:pPr>
            <w:r>
              <w:t>св. 12  »    24     »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2,0 (2,4)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сквозном проходе: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1097"/>
            </w:pPr>
            <w:r>
              <w:t>до   18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1,4 (2,4)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567"/>
            </w:pPr>
            <w:r>
              <w:t>св. 18  »    36     »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2,0 (2,4)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Шкафов в гардеробных для хранения одежды без скамей при числе отделений в ряду: 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тупиковом проходе: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1097"/>
            </w:pPr>
            <w:r>
              <w:t>до 12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1,0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567"/>
            </w:pPr>
            <w:r>
              <w:t>св. 12  »  24     »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1,4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сквозном проходе: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1097"/>
            </w:pPr>
            <w:r>
              <w:t>до 18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1,0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567"/>
            </w:pPr>
            <w:r>
              <w:t>св. 18  »  36     »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1,4 (1,8)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Ширина проходов между стеной или перегородкой и рядами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Кабин душевых открытых при количестве в ряду: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до 6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1,0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св. 6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Кабин душевых закрытых, умывальников групповых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1,0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Кабин уборных, писсуаров, личной гигиены женщин, фотариев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1,3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Умывальников одиночных при количестве в ряду: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до 6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1,35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св. 6 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Ручных и ножных ванн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1,2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Шкафов в гардеробных для хранения одежды со скамьями при числе отделений в ряду: 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тупиковом проходе: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1097"/>
            </w:pPr>
            <w:r>
              <w:t>до 12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1,0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567"/>
            </w:pPr>
            <w:r>
              <w:t>св. 12  »  24     »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1,2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сквозном проходе: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1097"/>
            </w:pPr>
            <w:r>
              <w:t>до 18 включ.</w:t>
            </w:r>
          </w:p>
        </w:tc>
        <w:tc>
          <w:tcPr>
            <w:tcW w:w="105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1,0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567"/>
            </w:pPr>
            <w:r>
              <w:t>св. 18  »  36     »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1,2 (1,8)</w:t>
            </w:r>
          </w:p>
        </w:tc>
      </w:tr>
      <w:tr w:rsidR="00AC0A88">
        <w:trPr>
          <w:trHeight w:val="240"/>
        </w:trPr>
        <w:tc>
          <w:tcPr>
            <w:tcW w:w="394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Шкафов в гардеробных для хранения одежды без скамей 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1,0 (1,8)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rPr>
                <w:i/>
                <w:iCs/>
              </w:rPr>
              <w:t>Примечания</w:t>
            </w:r>
            <w:r>
              <w:br/>
              <w:t>1 Значения параметров, приведенные в скобках, применяют для зданий, в которых используется труд лиц с нарушением опорно-двигательного аппарата.</w:t>
            </w:r>
            <w:r>
              <w:br/>
              <w:t>2 К обычному составу спецодежды относятся: фартуки, халаты, куртки, легкие комбинезоны. К расширенному составу спецодежды относится спецодежда обычного состава, дополненная нательным бельем, носками, сапогами, средствами индивидуальной защиты. К громоздкой спецодежде относится спецодежда расширенного состава, дополненная утепленной одеждой и обувью (ватные куртки, полушубки, валенки и т. д.) или специальными комбинезонами.</w:t>
            </w:r>
          </w:p>
        </w:tc>
      </w:tr>
    </w:tbl>
    <w:p w:rsidR="00AC0A88" w:rsidRDefault="00AC0A88">
      <w:pPr>
        <w:pStyle w:val="newncpi"/>
      </w:pPr>
      <w:r>
        <w:rPr>
          <w:b/>
          <w:bCs/>
        </w:rPr>
        <w:t> </w:t>
      </w:r>
    </w:p>
    <w:p w:rsidR="00AC0A88" w:rsidRDefault="00AC0A88">
      <w:pPr>
        <w:pStyle w:val="underpoint"/>
        <w:spacing w:after="240"/>
      </w:pPr>
      <w:r>
        <w:rPr>
          <w:b/>
          <w:bCs/>
        </w:rPr>
        <w:t>6.2 Санитарно-бытовые помещения</w:t>
      </w:r>
    </w:p>
    <w:p w:rsidR="00AC0A88" w:rsidRDefault="00AC0A88">
      <w:pPr>
        <w:pStyle w:val="underpoint"/>
      </w:pPr>
      <w:r>
        <w:rPr>
          <w:b/>
          <w:bCs/>
        </w:rPr>
        <w:t>6.2.1 </w:t>
      </w:r>
      <w:r>
        <w:t>В составе санитарно-бытовых помещений предусматриваются: гардеробные, душевые, преддушевые, умывальные, уборные, курительные, помещения для обогрева или охлаждения, помещения обработки, хранения и выдачи спецодежды, а также, при обосновании, другие дополнительные помещения санитарно-бытового назначения.</w:t>
      </w:r>
    </w:p>
    <w:p w:rsidR="00AC0A88" w:rsidRDefault="00AC0A88">
      <w:pPr>
        <w:pStyle w:val="underpoint"/>
      </w:pPr>
      <w:r>
        <w:rPr>
          <w:b/>
          <w:bCs/>
        </w:rPr>
        <w:t>6.2.2</w:t>
      </w:r>
      <w:r>
        <w:t> Санитарно-бытовые помещения (тип гардеробных, оборудование, состав специальных бытовых помещений) следует проектировать в зависимости от группы производственных процессов в соответствии с таблицей 1.</w:t>
      </w:r>
    </w:p>
    <w:p w:rsidR="00AC0A88" w:rsidRDefault="00AC0A88">
      <w:pPr>
        <w:pStyle w:val="underpoint"/>
      </w:pPr>
      <w:r>
        <w:rPr>
          <w:b/>
          <w:bCs/>
        </w:rPr>
        <w:t>6.2.3</w:t>
      </w:r>
      <w:r>
        <w:t> Гардеробные предназначаются для хранения уличной, домашней одежды и спецодежды.</w:t>
      </w:r>
    </w:p>
    <w:p w:rsidR="00AC0A88" w:rsidRDefault="00AC0A88">
      <w:pPr>
        <w:pStyle w:val="newncpi"/>
      </w:pPr>
      <w:r>
        <w:t>При производственных процессах групп 1а, 1б, 2а, 2б и 3а гардеробные проектируют общими для всех видов одежды.</w:t>
      </w:r>
    </w:p>
    <w:p w:rsidR="00AC0A88" w:rsidRDefault="00AC0A88">
      <w:pPr>
        <w:pStyle w:val="newncpi"/>
      </w:pPr>
      <w:r>
        <w:t>При производственных процессах групп 1в, 2в, 2г и 3б при списочной численности работающих всех указанных групп 50 человек и более следует предусматривать отдельные гардеробные для хранения спецодежды для каждой из указанных групп.</w:t>
      </w:r>
    </w:p>
    <w:p w:rsidR="00AC0A88" w:rsidRDefault="00AC0A88">
      <w:pPr>
        <w:pStyle w:val="underpoint"/>
      </w:pPr>
      <w:r>
        <w:rPr>
          <w:b/>
          <w:bCs/>
        </w:rPr>
        <w:t>6.2.4 </w:t>
      </w:r>
      <w:r>
        <w:t>Для всех групп производственных процессов при списочной численности работающих на предприятии до 50 человек предусматривают общие гардеробные для хранения всех видов одежды.</w:t>
      </w:r>
    </w:p>
    <w:p w:rsidR="00AC0A88" w:rsidRDefault="00AC0A88">
      <w:pPr>
        <w:pStyle w:val="underpoint"/>
      </w:pPr>
      <w:r>
        <w:rPr>
          <w:b/>
          <w:bCs/>
        </w:rPr>
        <w:t>6.2.5 </w:t>
      </w:r>
      <w:r>
        <w:t>В гардеробных мобильных зданий выделяют место для размещения шкафов для хранения спецодежды производственных процессов 3-й группы, если количество шкафов не превышает 25 % общего количества шкафов, а списочная численность работающих – не более 150 человек.</w:t>
      </w:r>
    </w:p>
    <w:p w:rsidR="00AC0A88" w:rsidRDefault="00AC0A88">
      <w:pPr>
        <w:pStyle w:val="underpoint"/>
      </w:pPr>
      <w:r>
        <w:rPr>
          <w:b/>
          <w:bCs/>
        </w:rPr>
        <w:t>6.2.6 </w:t>
      </w:r>
      <w:r>
        <w:t>В гардеробных количество отделений в шкафах или крючков вешалок для домашней одежды и спецодежды следует принимать равным списочной численности работающих, для уличной одежды – численности работающих в двух наиболее многочисленных смежных сменах.</w:t>
      </w:r>
    </w:p>
    <w:p w:rsidR="00AC0A88" w:rsidRDefault="00AC0A88">
      <w:pPr>
        <w:pStyle w:val="underpoint"/>
      </w:pPr>
      <w:r>
        <w:rPr>
          <w:b/>
          <w:bCs/>
        </w:rPr>
        <w:t>6.2.7 </w:t>
      </w:r>
      <w:r>
        <w:t>При общих гардеробных или гардеробных для хранения уличной и домашней одежды следует предусматривать кладовые для хранения чистой и загрязненной спецодежды, помещения для дежурного персонала с местом для уборочного инвентаря, места для чистки обуви, глажения одежды, бритья, сушки волос и маникюра, а также уборные на одну-две напольные чаши (унитаза), если на расстоянии до 30 м от выхода из гардеробной не предусмотрены уборные общего пользования.</w:t>
      </w:r>
    </w:p>
    <w:p w:rsidR="00AC0A88" w:rsidRDefault="00AC0A88">
      <w:pPr>
        <w:pStyle w:val="underpoint"/>
      </w:pPr>
      <w:r>
        <w:rPr>
          <w:b/>
          <w:bCs/>
        </w:rPr>
        <w:t>6.2.8 </w:t>
      </w:r>
      <w:r>
        <w:t>Кладовые для хранения спецодежды для производственных процессов групп 1 и 2а при численности работающих в наиболее многочисленной смене до 20 человек не предусматриваются.</w:t>
      </w:r>
    </w:p>
    <w:p w:rsidR="00AC0A88" w:rsidRDefault="00AC0A88">
      <w:pPr>
        <w:pStyle w:val="underpoint"/>
      </w:pPr>
      <w:r>
        <w:rPr>
          <w:b/>
          <w:bCs/>
        </w:rPr>
        <w:t>6.2.9 </w:t>
      </w:r>
      <w:r>
        <w:t>В случаях когда обезвреживание, обеспыливание, химчистку или стирку спецодежды необходимо производить после каждой смены, вместо гардеробных для хранения спецодежды предусматривают помещения для выдачи спецодежды.</w:t>
      </w:r>
    </w:p>
    <w:p w:rsidR="00AC0A88" w:rsidRDefault="00AC0A88">
      <w:pPr>
        <w:pStyle w:val="underpoint"/>
      </w:pPr>
      <w:r>
        <w:rPr>
          <w:b/>
          <w:bCs/>
        </w:rPr>
        <w:t>6.2.10 </w:t>
      </w:r>
      <w:r>
        <w:t>Количество душевых сеток, умывальных кранов и специальных бытовых устройств, приведенное в таблице 1, принимается по численности работающих в наиболее многочисленной смене или в наиболее многочисленной части смены при разнице начала и окончания смены в 1 ч и более.</w:t>
      </w:r>
    </w:p>
    <w:p w:rsidR="00AC0A88" w:rsidRDefault="00AC0A88">
      <w:pPr>
        <w:pStyle w:val="underpoint"/>
      </w:pPr>
      <w:r>
        <w:rPr>
          <w:b/>
          <w:bCs/>
        </w:rPr>
        <w:t>6.2.11 </w:t>
      </w:r>
      <w:r>
        <w:t>Размещение душевых следует предусматривать смежно с гардеробными. При душевых с количеством душевых сеток более четырех предусматриваются преддушевые, предназначенные для вытирания тела, а при душевых в общих гардеробных – также и для переодевания.</w:t>
      </w:r>
    </w:p>
    <w:p w:rsidR="00AC0A88" w:rsidRDefault="00AC0A88">
      <w:pPr>
        <w:pStyle w:val="underpoint"/>
      </w:pPr>
      <w:r>
        <w:rPr>
          <w:b/>
          <w:bCs/>
        </w:rPr>
        <w:t>6.2.12 </w:t>
      </w:r>
      <w:r>
        <w:t>Душевые следует проектировать с открытыми душевыми кабинами, ограждаемыми с трех сторон, а при производственных процессах групп 1в и 3б – с открытыми душевыми кабинами со сквозными проходами, ограждаемыми с двух противоположных сторон.</w:t>
      </w:r>
    </w:p>
    <w:p w:rsidR="00AC0A88" w:rsidRDefault="00AC0A88">
      <w:pPr>
        <w:pStyle w:val="underpoint"/>
      </w:pPr>
      <w:r>
        <w:rPr>
          <w:b/>
          <w:bCs/>
        </w:rPr>
        <w:t>6.2.13 </w:t>
      </w:r>
      <w:r>
        <w:t>В душевой предусматривается не более 30 душевых кабин.</w:t>
      </w:r>
    </w:p>
    <w:p w:rsidR="00AC0A88" w:rsidRDefault="00AC0A88">
      <w:pPr>
        <w:pStyle w:val="underpoint"/>
      </w:pPr>
      <w:r>
        <w:rPr>
          <w:b/>
          <w:bCs/>
        </w:rPr>
        <w:t>6.2.14 </w:t>
      </w:r>
      <w:r>
        <w:t>Умывальные следует размещать смежно с общими гардеробными или гардеробными для хранения спецодежды.</w:t>
      </w:r>
    </w:p>
    <w:p w:rsidR="00AC0A88" w:rsidRDefault="00AC0A88">
      <w:pPr>
        <w:pStyle w:val="underpoint"/>
      </w:pPr>
      <w:r>
        <w:rPr>
          <w:b/>
          <w:bCs/>
        </w:rPr>
        <w:t>6.2.15 </w:t>
      </w:r>
      <w:r>
        <w:t>Уборные в многоэтажных зданиях следует размещать на каждом этаже.</w:t>
      </w:r>
    </w:p>
    <w:p w:rsidR="00AC0A88" w:rsidRDefault="00AC0A88">
      <w:pPr>
        <w:pStyle w:val="newncpi"/>
      </w:pPr>
      <w:r>
        <w:t>При численности работающих на двух смежных этажах до 30 человек в отдельных случаях разрешается предусматривать уборные только на этаже с наибольшей численностью работающих.</w:t>
      </w:r>
    </w:p>
    <w:p w:rsidR="00AC0A88" w:rsidRDefault="00AC0A88">
      <w:pPr>
        <w:pStyle w:val="newncpi"/>
      </w:pPr>
      <w:r>
        <w:t>На предприятиях, где предусматривается использование труда лиц с нарушением опорно-двигательного аппарата, уборные необходимо размещать на каждом этаже независимо от численности работающих на этажах.</w:t>
      </w:r>
    </w:p>
    <w:p w:rsidR="00AC0A88" w:rsidRDefault="00AC0A88">
      <w:pPr>
        <w:pStyle w:val="underpoint"/>
      </w:pPr>
      <w:r>
        <w:rPr>
          <w:b/>
          <w:bCs/>
        </w:rPr>
        <w:t>6.2.16 </w:t>
      </w:r>
      <w:r>
        <w:t>При численности работающих в наиболее многочисленной смене до 15 человек предусматривается общая уборная для мужчин и женщин. На предприятиях, на которых возможно использование труда слепых, предусматриваются раздельные уборные для мужчин и женщин независимо от численности работающих в наиболее многочисленной смене.</w:t>
      </w:r>
    </w:p>
    <w:p w:rsidR="00AC0A88" w:rsidRDefault="00AC0A88">
      <w:pPr>
        <w:pStyle w:val="underpoint"/>
      </w:pPr>
      <w:r>
        <w:rPr>
          <w:b/>
          <w:bCs/>
        </w:rPr>
        <w:t>6.2.17 </w:t>
      </w:r>
      <w:r>
        <w:t>В мужских уборных следует предусматривать индивидуальные писсуары, количество которых должно быть равно количеству напольных чаш (унитазов), а при нечетном общем количестве санитарных приборов – на один больше. При количестве мужчин не более 15 человек писсуар в уборной не предусматривается.</w:t>
      </w:r>
    </w:p>
    <w:p w:rsidR="00AC0A88" w:rsidRDefault="00AC0A88">
      <w:pPr>
        <w:pStyle w:val="underpoint"/>
      </w:pPr>
      <w:r>
        <w:rPr>
          <w:b/>
          <w:bCs/>
        </w:rPr>
        <w:t>6.2.18 </w:t>
      </w:r>
      <w:r>
        <w:t>Общее количество санитарных приборов (напольных чаш (унитазов) и писсуаров) в одной уборной должно быть не более 16.</w:t>
      </w:r>
    </w:p>
    <w:p w:rsidR="00AC0A88" w:rsidRDefault="00AC0A88">
      <w:pPr>
        <w:pStyle w:val="underpoint"/>
      </w:pPr>
      <w:r>
        <w:rPr>
          <w:b/>
          <w:bCs/>
        </w:rPr>
        <w:t>6.2.19 </w:t>
      </w:r>
      <w:r>
        <w:t>Вход в уборную следует устраивать через тамбур с дверью, оборудованной приспособлениями для самозакрывания.</w:t>
      </w:r>
    </w:p>
    <w:p w:rsidR="00AC0A88" w:rsidRDefault="00AC0A88">
      <w:pPr>
        <w:pStyle w:val="underpoint"/>
      </w:pPr>
      <w:r>
        <w:rPr>
          <w:b/>
          <w:bCs/>
        </w:rPr>
        <w:t>6.2.20 </w:t>
      </w:r>
      <w:r>
        <w:t>Помещения для обогрева или охлаждения необходимо предусматривать в соответствии с технологической частью проекта. Устройства для обогрева или охлаждения следует размещать в зависимости от условий работы в отдельных помещениях, в помещениях для отдыха в рабочее время или на рабочих местах.</w:t>
      </w:r>
    </w:p>
    <w:p w:rsidR="00AC0A88" w:rsidRDefault="00AC0A88">
      <w:pPr>
        <w:pStyle w:val="underpoint"/>
      </w:pPr>
      <w:r>
        <w:rPr>
          <w:b/>
          <w:bCs/>
        </w:rPr>
        <w:t>6.2.21 </w:t>
      </w:r>
      <w:r>
        <w:t>Для стирки спецодежды при промышленных предприятиях или группах промышленных предприятий следует предусматривать прачечные с отделениями химической чистки и восстановления пропитки спецодежды или использовать городские прачечные при наличии (устройстве) в них отделений химической чистки и восстановления пропитки спецодежды.</w:t>
      </w:r>
    </w:p>
    <w:p w:rsidR="00AC0A88" w:rsidRDefault="00AC0A88">
      <w:pPr>
        <w:pStyle w:val="newncpi"/>
      </w:pPr>
      <w:r>
        <w:t>Состав и площадь помещений прачечных, а также отделений (технологических линий) для обработки спецодежды следует устанавливать в технологической части проекта с учетом санитарных правил обработки спецодежды.</w:t>
      </w:r>
    </w:p>
    <w:p w:rsidR="00AC0A88" w:rsidRDefault="00AC0A88">
      <w:pPr>
        <w:pStyle w:val="underpoint"/>
      </w:pPr>
      <w:r>
        <w:rPr>
          <w:b/>
          <w:bCs/>
        </w:rPr>
        <w:t>6.2.22 </w:t>
      </w:r>
      <w:r>
        <w:t>При прачечных следует предусматривать помещение для ремонта спецодежды из расчета 9 м</w:t>
      </w:r>
      <w:r>
        <w:rPr>
          <w:vertAlign w:val="superscript"/>
        </w:rPr>
        <w:t>2</w:t>
      </w:r>
      <w:r>
        <w:t xml:space="preserve"> на одно рабочее место. Количество рабочих мест принимается из расчета два рабочих места по ремонту одежды и одно рабочее место по ремонту обуви на 1000 человек списочной численности работающих.</w:t>
      </w:r>
    </w:p>
    <w:p w:rsidR="00AC0A88" w:rsidRDefault="00AC0A88">
      <w:pPr>
        <w:pStyle w:val="underpoint"/>
      </w:pPr>
      <w:r>
        <w:rPr>
          <w:b/>
          <w:bCs/>
        </w:rPr>
        <w:t>6.2.23 </w:t>
      </w:r>
      <w:r>
        <w:t>Нижняя часть стен и перегородок гардеробных для хранения спецодежды, душевых, преддушевых, умывальных, уборных, помещений для сушки, обеспыливания и обезвреживания спецодежды выполняется на высоту 2 м от уровня пола из материалов, допускающих их легкую очистку и мытье горячей водой с применением моющих средств; верхняя часть стен и перегородок – выше отметки 2 м. Потолки указанных помещений выполняются с водостойким покрытием.</w:t>
      </w:r>
    </w:p>
    <w:p w:rsidR="00AC0A88" w:rsidRDefault="00AC0A88">
      <w:pPr>
        <w:pStyle w:val="underpoint"/>
      </w:pPr>
      <w:r>
        <w:rPr>
          <w:b/>
          <w:bCs/>
        </w:rPr>
        <w:t>6.2.24 </w:t>
      </w:r>
      <w:r>
        <w:t>Расстояние от рабочих мест до уборных, курительных, помещений для обогрева или охлаждения, полудушей, устройств питьевого водоснабжения в производственных зданиях следует принимать не более 75 м (для лиц с нарушением опорно-двигательного аппарата – не более 60 м), а от рабочих мест на площадке предприятия – не более 150 м.</w:t>
      </w:r>
    </w:p>
    <w:p w:rsidR="00AC0A88" w:rsidRDefault="00AC0A88">
      <w:pPr>
        <w:pStyle w:val="newncpi"/>
      </w:pPr>
      <w:r>
        <w:t>Нормы площади помещений на одного человека, единицу оборудования, а также расчетное количество работающих, обслуживаемых в наиболее многочисленную смену на единицу оборудования в санитарно-бытовых помещениях, принимаются по таблице 3.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rPr>
          <w:b/>
          <w:bCs/>
        </w:rPr>
        <w:t>Таблица 3</w:t>
      </w:r>
    </w:p>
    <w:p w:rsidR="00AC0A88" w:rsidRDefault="00AC0A88">
      <w:pPr>
        <w:pStyle w:val="newncpi"/>
      </w:pPr>
      <w:r>
        <w:t> 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093"/>
        <w:gridCol w:w="1274"/>
      </w:tblGrid>
      <w:tr w:rsidR="00AC0A88">
        <w:trPr>
          <w:trHeight w:val="240"/>
        </w:trPr>
        <w:tc>
          <w:tcPr>
            <w:tcW w:w="4320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Наименование</w:t>
            </w:r>
          </w:p>
        </w:tc>
        <w:tc>
          <w:tcPr>
            <w:tcW w:w="680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Значение показателя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Площадь помещений на 1 чел. численности работающих в двух наиболее многочисленных смежных сменах, м</w:t>
            </w:r>
            <w:r>
              <w:rPr>
                <w:b/>
                <w:bCs/>
                <w:vertAlign w:val="superscript"/>
              </w:rPr>
              <w:t>2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Гардеробные для хранения уличной одежды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0,10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Площадь помещений на 1 чел. численности работающих в наиболее многочисленной смене, м</w:t>
            </w:r>
            <w:r>
              <w:rPr>
                <w:b/>
                <w:bCs/>
                <w:vertAlign w:val="superscript"/>
              </w:rPr>
              <w:t>2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Раздаточные спецодежды, включая площадь для посетителей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0,30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Кладовые для хранения чистой или загрязненной спецодежды при ее составе: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обычном</w:t>
            </w:r>
          </w:p>
        </w:tc>
        <w:tc>
          <w:tcPr>
            <w:tcW w:w="68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0,04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расширенном</w:t>
            </w:r>
          </w:p>
        </w:tc>
        <w:tc>
          <w:tcPr>
            <w:tcW w:w="68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0,06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громоздкой спецодежде</w:t>
            </w:r>
          </w:p>
        </w:tc>
        <w:tc>
          <w:tcPr>
            <w:tcW w:w="680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0,08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Помещения дежурного персонала с местом для уборочного инвентаря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0,02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Места для чистки обуви, глажения одежды, бритья, сушки волос и маникюра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0,02/0,03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Помещения для сушки, обеспыливания или обезвреживания спецодежды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0,15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Помещения для стирки спецодежды, мытья специальной обуви и касок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0,30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Помещения для обогрева или охлаждения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0,10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Курительные при помещениях для отдыха в рабочее время или уборных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0,03/0,01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Площадь помещений на 1 чел. списочной численности работающих, пользующихся соответствующими средствами защиты, м</w:t>
            </w:r>
            <w:r>
              <w:rPr>
                <w:b/>
                <w:bCs/>
                <w:vertAlign w:val="superscript"/>
              </w:rPr>
              <w:t>2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Респираторные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0,15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Помещения централизованного склада спецодежды и средств индивидуальной защиты: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для выдачи, включая кабины для примерки </w:t>
            </w:r>
          </w:p>
        </w:tc>
        <w:tc>
          <w:tcPr>
            <w:tcW w:w="68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0,02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для хранения</w:t>
            </w:r>
          </w:p>
        </w:tc>
        <w:tc>
          <w:tcPr>
            <w:tcW w:w="680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0,06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Площадь помещений на единицу оборудования, м</w:t>
            </w:r>
            <w:r>
              <w:rPr>
                <w:b/>
                <w:bCs/>
                <w:vertAlign w:val="superscript"/>
              </w:rPr>
              <w:t>2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Преддушевые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0,7 (1,0)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Тамбуры при уборных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0,4 (0,6)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Количество работающих, обслуживаемых в наиболее многочисленную смену на единицу оборудования, чел.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Напольные чаши (унитазы) и писсуары уборных: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производственных зданиях</w:t>
            </w:r>
          </w:p>
        </w:tc>
        <w:tc>
          <w:tcPr>
            <w:tcW w:w="68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18/12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административных зданиях</w:t>
            </w:r>
          </w:p>
        </w:tc>
        <w:tc>
          <w:tcPr>
            <w:tcW w:w="68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45/30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при гардеробных, столовых, залах совещаний </w:t>
            </w:r>
          </w:p>
        </w:tc>
        <w:tc>
          <w:tcPr>
            <w:tcW w:w="680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100/60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Умывальники и электрополотенца в тамбурах уборных: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производственных зданиях</w:t>
            </w:r>
          </w:p>
        </w:tc>
        <w:tc>
          <w:tcPr>
            <w:tcW w:w="68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72/48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в административных зданиях</w:t>
            </w:r>
          </w:p>
        </w:tc>
        <w:tc>
          <w:tcPr>
            <w:tcW w:w="680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40/27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Устройства питьевого водоснабжения в зависимости от производственных процессов групп: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1а, 1б, 1в; 2в, 2г; 3а, 3б; 4</w:t>
            </w:r>
          </w:p>
        </w:tc>
        <w:tc>
          <w:tcPr>
            <w:tcW w:w="68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200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2б, 2в</w:t>
            </w:r>
          </w:p>
        </w:tc>
        <w:tc>
          <w:tcPr>
            <w:tcW w:w="680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100</w:t>
            </w:r>
          </w:p>
        </w:tc>
      </w:tr>
      <w:tr w:rsidR="00AC0A88">
        <w:trPr>
          <w:trHeight w:val="240"/>
        </w:trPr>
        <w:tc>
          <w:tcPr>
            <w:tcW w:w="432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Полудуши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15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rPr>
                <w:i/>
                <w:iCs/>
              </w:rPr>
              <w:t>Примечания</w:t>
            </w:r>
            <w:r>
              <w:br/>
              <w:t>1 В раздаточных спецодежды предусматриваются отдельные помещения для приема и временного хранения загрязненной спецодежды и для хранения и выдачи чистой спецодежды.</w:t>
            </w:r>
            <w:r>
              <w:br/>
              <w:t>2 Площадь гардеробных для хранения уличной одежды при самообслуживании увеличивают на 25 %.</w:t>
            </w:r>
            <w:r>
              <w:br/>
              <w:t>3 Площадь для посетителей при помещениях раздаточных спецодежды принимается из расчета 0,1 м</w:t>
            </w:r>
            <w:r>
              <w:rPr>
                <w:vertAlign w:val="superscript"/>
              </w:rPr>
              <w:t>2</w:t>
            </w:r>
            <w:r>
              <w:t xml:space="preserve"> на одного человека численности работающих в наиболее многочисленной смене.</w:t>
            </w:r>
            <w:r>
              <w:br/>
              <w:t>4 При помещениях для сушки, обеспыливания или обезвреживания спецодежды дополнительно предусматривается площадь для мест переодевания из расчета 0,1 м</w:t>
            </w:r>
            <w:r>
              <w:rPr>
                <w:vertAlign w:val="superscript"/>
              </w:rPr>
              <w:t>2</w:t>
            </w:r>
            <w:r>
              <w:t xml:space="preserve"> на одного человека численности работающих в наиболее многочисленной смене.</w:t>
            </w:r>
            <w:r>
              <w:br/>
              <w:t>5 В гардеробных для хранения уличной одежды перед барьером у вешалок предусматривается свободное пространство шириной не менее 1 м, площадь которого принимается из расчета 0,03 м</w:t>
            </w:r>
            <w:r>
              <w:rPr>
                <w:vertAlign w:val="superscript"/>
              </w:rPr>
              <w:t>2</w:t>
            </w:r>
            <w:r>
              <w:t xml:space="preserve"> на одно место для хранения одежды.</w:t>
            </w:r>
            <w:r>
              <w:br/>
              <w:t>6 При кладовых для хранения чистой или загрязненной спецодежды дополнительно предусматриваются места для сдачи и получения спецодежды из расчета 0,03 м</w:t>
            </w:r>
            <w:r>
              <w:rPr>
                <w:vertAlign w:val="superscript"/>
              </w:rPr>
              <w:t>2</w:t>
            </w:r>
            <w:r>
              <w:t xml:space="preserve"> на одного человека численности работающих в наиболее многочисленной смене.</w:t>
            </w:r>
            <w:r>
              <w:br/>
              <w:t>7 При списочной численности работающих более 500 человек, пользующихся респираторами или противогазами, при респираторных предусматриваются мастерские площадью 0,06 м</w:t>
            </w:r>
            <w:r>
              <w:rPr>
                <w:vertAlign w:val="superscript"/>
              </w:rPr>
              <w:t>2</w:t>
            </w:r>
            <w:r>
              <w:t xml:space="preserve"> на одного человека для проверки и перезарядки респираторов и противогазов.</w:t>
            </w:r>
            <w:r>
              <w:br/>
              <w:t>8 Площадь помещений, приведенных в настоящей таблице, принимается не менее 4 м</w:t>
            </w:r>
            <w:r>
              <w:rPr>
                <w:vertAlign w:val="superscript"/>
              </w:rPr>
              <w:t>2</w:t>
            </w:r>
            <w:r>
              <w:t>; помещений для сушки или обеспыливания спецодежды, курительных и респираторных – не менее 9 м</w:t>
            </w:r>
            <w:r>
              <w:rPr>
                <w:vertAlign w:val="superscript"/>
              </w:rPr>
              <w:t>2</w:t>
            </w:r>
            <w:r>
              <w:t>; преддушевых и тамбуров при уборных – не менее 2 м</w:t>
            </w:r>
            <w:r>
              <w:rPr>
                <w:vertAlign w:val="superscript"/>
              </w:rPr>
              <w:t>2</w:t>
            </w:r>
            <w:r>
              <w:t>.</w:t>
            </w:r>
            <w:r>
              <w:br/>
              <w:t>9 Перед чертой приведены значения показателей для мужчин, после черты – для женщин.</w:t>
            </w:r>
            <w:r>
              <w:br/>
              <w:t>10 При количестве обслуживаемых в наиболее многочисленную смену на единицу оборудования менее расчетного значения принимается одна единица оборудования.</w:t>
            </w:r>
            <w:r>
              <w:br/>
              <w:t>11 В скобках приведены значения показателей для зданий, в которых предусматривается возможность использования труда лиц, пользующихся креслами-колясками.</w:t>
            </w:r>
          </w:p>
        </w:tc>
      </w:tr>
    </w:tbl>
    <w:p w:rsidR="00AC0A88" w:rsidRDefault="00AC0A88">
      <w:pPr>
        <w:pStyle w:val="newncpi"/>
      </w:pPr>
      <w:r>
        <w:rPr>
          <w:b/>
          <w:bCs/>
        </w:rPr>
        <w:t> </w:t>
      </w:r>
    </w:p>
    <w:p w:rsidR="00AC0A88" w:rsidRDefault="00AC0A88">
      <w:pPr>
        <w:pStyle w:val="underpoint"/>
        <w:spacing w:after="240"/>
      </w:pPr>
      <w:r>
        <w:rPr>
          <w:b/>
          <w:bCs/>
        </w:rPr>
        <w:t xml:space="preserve">6.3 Медико-санитарные помещения </w:t>
      </w:r>
    </w:p>
    <w:p w:rsidR="00AC0A88" w:rsidRDefault="00AC0A88">
      <w:pPr>
        <w:pStyle w:val="underpoint"/>
      </w:pPr>
      <w:r>
        <w:rPr>
          <w:b/>
          <w:bCs/>
        </w:rPr>
        <w:t>6.3.1 </w:t>
      </w:r>
      <w:r>
        <w:t>Для медицинского обслуживания работающих предусматриваются здравпункты, медпункты, помещения личной гигиены женщин, парильные (сауны), а в соответствии с гигиеническими нормативами – помещения для ингаляториев, фотариев, ручных и ножных ванн, а также помещения для отдыха в рабочее время и помещения психологической разгрузки.</w:t>
      </w:r>
    </w:p>
    <w:p w:rsidR="00AC0A88" w:rsidRDefault="00AC0A88">
      <w:pPr>
        <w:pStyle w:val="newncpi"/>
      </w:pPr>
      <w:r>
        <w:t>В соответствии с заданием на проектирование предусматривают также больницы, поликлиники (отделения поликлиник), санатории-профилактории, станции скорой помощи и другие организации здравоохранения, а также физкультурно-спортивные сооружения. При этом следует учитывать возможность их кооперированного использования группой предприятий, а при размещении в городской застройке или населенных пунктах – населением.</w:t>
      </w:r>
    </w:p>
    <w:p w:rsidR="00AC0A88" w:rsidRDefault="00AC0A88">
      <w:pPr>
        <w:pStyle w:val="underpoint"/>
      </w:pPr>
      <w:r>
        <w:rPr>
          <w:b/>
          <w:bCs/>
        </w:rPr>
        <w:t>6.3.2 </w:t>
      </w:r>
      <w:r>
        <w:t>Фельдшерские здравпункты следует предусматривать на предприятиях со списочной численностью работающих более 300 человек.</w:t>
      </w:r>
    </w:p>
    <w:p w:rsidR="00AC0A88" w:rsidRDefault="00AC0A88">
      <w:pPr>
        <w:pStyle w:val="underpoint"/>
      </w:pPr>
      <w:r>
        <w:rPr>
          <w:b/>
          <w:bCs/>
        </w:rPr>
        <w:t>6.3.3 </w:t>
      </w:r>
      <w:r>
        <w:t>Количество фельдшерских здравпунктов определяется по списочной численности работающих из расчета обслуживания одним фельдшерским здравпунктом:</w:t>
      </w:r>
    </w:p>
    <w:p w:rsidR="00AC0A88" w:rsidRDefault="00AC0A88">
      <w:pPr>
        <w:pStyle w:val="newncpi"/>
      </w:pPr>
      <w:r>
        <w:t>– при подземных работах – до 500 человек;</w:t>
      </w:r>
    </w:p>
    <w:p w:rsidR="00AC0A88" w:rsidRDefault="00AC0A88">
      <w:pPr>
        <w:pStyle w:val="newncpi"/>
      </w:pPr>
      <w:r>
        <w:t>– на предприятиях химической, горной и нефтеперерабатывающей промышленности – до 1200 человек;</w:t>
      </w:r>
    </w:p>
    <w:p w:rsidR="00AC0A88" w:rsidRDefault="00AC0A88">
      <w:pPr>
        <w:pStyle w:val="newncpi"/>
      </w:pPr>
      <w:r>
        <w:t xml:space="preserve">– на предприятиях остальных отраслей промышленности – до 1700 человек. </w:t>
      </w:r>
    </w:p>
    <w:p w:rsidR="00AC0A88" w:rsidRDefault="00AC0A88">
      <w:pPr>
        <w:pStyle w:val="underpoint"/>
      </w:pPr>
      <w:r>
        <w:rPr>
          <w:b/>
          <w:bCs/>
        </w:rPr>
        <w:t>6.3.4 </w:t>
      </w:r>
      <w:r>
        <w:t>Состав помещений фельдшерского здравпункта принимается в соответствии с заданием на проектирование, площадь помещений – в соответствии с таблицей 4.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rPr>
          <w:b/>
          <w:bCs/>
        </w:rPr>
        <w:t>Таблица 4</w:t>
      </w:r>
    </w:p>
    <w:p w:rsidR="00AC0A88" w:rsidRDefault="00AC0A88">
      <w:pPr>
        <w:pStyle w:val="newncpi"/>
      </w:pPr>
      <w:r>
        <w:t> 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5"/>
        <w:gridCol w:w="3262"/>
      </w:tblGrid>
      <w:tr w:rsidR="00AC0A88">
        <w:trPr>
          <w:trHeight w:val="240"/>
        </w:trPr>
        <w:tc>
          <w:tcPr>
            <w:tcW w:w="3259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Наименование помещения</w:t>
            </w:r>
          </w:p>
        </w:tc>
        <w:tc>
          <w:tcPr>
            <w:tcW w:w="1741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Площадь, м</w:t>
            </w:r>
            <w:r>
              <w:rPr>
                <w:vertAlign w:val="superscript"/>
              </w:rPr>
              <w:t>2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Вестибюль-ожидальная с регистратурой</w:t>
            </w:r>
          </w:p>
        </w:tc>
        <w:tc>
          <w:tcPr>
            <w:tcW w:w="1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 (10)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Кабинеты: </w:t>
            </w:r>
          </w:p>
        </w:tc>
        <w:tc>
          <w:tcPr>
            <w:tcW w:w="1741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для приема больных</w:t>
            </w:r>
          </w:p>
        </w:tc>
        <w:tc>
          <w:tcPr>
            <w:tcW w:w="1741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 (10)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физиотерапии</w:t>
            </w:r>
          </w:p>
        </w:tc>
        <w:tc>
          <w:tcPr>
            <w:tcW w:w="1741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стоматолога</w:t>
            </w:r>
          </w:p>
        </w:tc>
        <w:tc>
          <w:tcPr>
            <w:tcW w:w="1741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гинеколога</w:t>
            </w:r>
          </w:p>
        </w:tc>
        <w:tc>
          <w:tcPr>
            <w:tcW w:w="1741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процедурный</w:t>
            </w:r>
          </w:p>
        </w:tc>
        <w:tc>
          <w:tcPr>
            <w:tcW w:w="1741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24 (12)</w:t>
            </w:r>
            <w:r>
              <w:br/>
              <w:t>Два помещения (одно помещение)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Комната временного пребывания больных</w:t>
            </w:r>
          </w:p>
        </w:tc>
        <w:tc>
          <w:tcPr>
            <w:tcW w:w="1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 (9)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Кладовая лекарственных форм и медицинского оборудования</w:t>
            </w:r>
          </w:p>
        </w:tc>
        <w:tc>
          <w:tcPr>
            <w:tcW w:w="1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6 (6)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Уборные с умывальником в тамбуре: </w:t>
            </w:r>
          </w:p>
        </w:tc>
        <w:tc>
          <w:tcPr>
            <w:tcW w:w="1741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мужская</w:t>
            </w:r>
          </w:p>
        </w:tc>
        <w:tc>
          <w:tcPr>
            <w:tcW w:w="1741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На один унитаз (на один унитаз)</w:t>
            </w:r>
          </w:p>
        </w:tc>
      </w:tr>
      <w:tr w:rsidR="00AC0A88">
        <w:trPr>
          <w:trHeight w:val="240"/>
        </w:trPr>
        <w:tc>
          <w:tcPr>
            <w:tcW w:w="3259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женская</w:t>
            </w:r>
          </w:p>
        </w:tc>
        <w:tc>
          <w:tcPr>
            <w:tcW w:w="1741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То же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2"/>
            <w:tcBorders>
              <w:top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rPr>
                <w:i/>
                <w:iCs/>
              </w:rPr>
              <w:t>Примечания</w:t>
            </w:r>
            <w:r>
              <w:br/>
              <w:t>1 В скобках приведены значения площади для мобильных зданий.</w:t>
            </w:r>
            <w:r>
              <w:br/>
              <w:t xml:space="preserve">2 Кабинет гинеколога предусматривается при списочной численности работающих женщин не менее 1200 человек. Количество обслуживаемых одним кабинетом гинеколога – не более 2400 человек. При наличии в составе фельдшерского здравпункта кабинета гинеколога предусматривается помещение личной гигиены женщин. </w:t>
            </w:r>
          </w:p>
        </w:tc>
      </w:tr>
    </w:tbl>
    <w:p w:rsidR="00AC0A88" w:rsidRDefault="00AC0A88">
      <w:pPr>
        <w:pStyle w:val="newncpi"/>
      </w:pPr>
      <w:r>
        <w:rPr>
          <w:b/>
          <w:bCs/>
        </w:rPr>
        <w:t> </w:t>
      </w:r>
    </w:p>
    <w:p w:rsidR="00AC0A88" w:rsidRDefault="00AC0A88">
      <w:pPr>
        <w:pStyle w:val="underpoint"/>
      </w:pPr>
      <w:r>
        <w:rPr>
          <w:b/>
          <w:bCs/>
        </w:rPr>
        <w:t>6.3.5 </w:t>
      </w:r>
      <w:r>
        <w:t>Медицинские пункты предусматриваются на предприятиях при списочной численности работающих от 50 до 300 человек.</w:t>
      </w:r>
    </w:p>
    <w:p w:rsidR="00AC0A88" w:rsidRDefault="00AC0A88">
      <w:pPr>
        <w:pStyle w:val="newncpi"/>
      </w:pPr>
      <w:r>
        <w:t>При списочной численности работающих до 150 человек площадь медицинского пункта принимается 12 м</w:t>
      </w:r>
      <w:r>
        <w:rPr>
          <w:vertAlign w:val="superscript"/>
        </w:rPr>
        <w:t>2</w:t>
      </w:r>
      <w:r>
        <w:t>, более 150 человек – 18 м</w:t>
      </w:r>
      <w:r>
        <w:rPr>
          <w:vertAlign w:val="superscript"/>
        </w:rPr>
        <w:t>2</w:t>
      </w:r>
      <w:r>
        <w:t>. На предприятиях, где предусматривается возможность использования труда физически ослабленных лиц, площадь медицинского пункта принимают 15 и 18 м</w:t>
      </w:r>
      <w:r>
        <w:rPr>
          <w:vertAlign w:val="superscript"/>
        </w:rPr>
        <w:t>2</w:t>
      </w:r>
      <w:r>
        <w:t xml:space="preserve"> соответственно.</w:t>
      </w:r>
    </w:p>
    <w:p w:rsidR="00AC0A88" w:rsidRDefault="00AC0A88">
      <w:pPr>
        <w:pStyle w:val="newncpi"/>
      </w:pPr>
      <w:r>
        <w:t>Категорию врачебного здравпункта устанавливают в зависимости от списочной численности работающих на предприятии:</w:t>
      </w:r>
    </w:p>
    <w:p w:rsidR="00AC0A88" w:rsidRDefault="00AC0A88">
      <w:pPr>
        <w:pStyle w:val="newncpi"/>
      </w:pPr>
      <w:r>
        <w:t>I – при удвоенном количестве обслуживаемых, установленном в 6.3.3;</w:t>
      </w:r>
    </w:p>
    <w:p w:rsidR="00AC0A88" w:rsidRDefault="00AC0A88">
      <w:pPr>
        <w:pStyle w:val="newncpi"/>
      </w:pPr>
      <w:r>
        <w:t>II – в соответствии с 6.3.2 и 6.3.3.</w:t>
      </w:r>
    </w:p>
    <w:p w:rsidR="00AC0A88" w:rsidRDefault="00AC0A88">
      <w:pPr>
        <w:pStyle w:val="underpoint"/>
      </w:pPr>
      <w:r>
        <w:rPr>
          <w:b/>
          <w:bCs/>
        </w:rPr>
        <w:t>6.3.6 </w:t>
      </w:r>
      <w:r>
        <w:t>Состав и площадь помещений врачебных здравпунктов принимают в соответствии с таблицей 5.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rPr>
          <w:b/>
          <w:bCs/>
        </w:rPr>
        <w:t xml:space="preserve">Таблица 5 </w:t>
      </w:r>
    </w:p>
    <w:p w:rsidR="00AC0A88" w:rsidRDefault="00AC0A88">
      <w:pPr>
        <w:pStyle w:val="newncpi"/>
      </w:pPr>
      <w:r>
        <w:t> 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8"/>
        <w:gridCol w:w="1847"/>
        <w:gridCol w:w="1705"/>
        <w:gridCol w:w="2267"/>
      </w:tblGrid>
      <w:tr w:rsidR="00AC0A88">
        <w:trPr>
          <w:trHeight w:val="240"/>
        </w:trPr>
        <w:tc>
          <w:tcPr>
            <w:tcW w:w="1894" w:type="pct"/>
            <w:vMerge w:val="restar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Наименование помещения</w:t>
            </w:r>
          </w:p>
        </w:tc>
        <w:tc>
          <w:tcPr>
            <w:tcW w:w="3106" w:type="pct"/>
            <w:gridSpan w:val="3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Площадь, м</w:t>
            </w:r>
            <w:r>
              <w:rPr>
                <w:vertAlign w:val="superscript"/>
              </w:rPr>
              <w:t>2</w:t>
            </w:r>
          </w:p>
        </w:tc>
      </w:tr>
      <w:tr w:rsidR="00AC0A88">
        <w:trPr>
          <w:trHeight w:val="240"/>
        </w:trPr>
        <w:tc>
          <w:tcPr>
            <w:tcW w:w="0" w:type="auto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8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при категории врачебного здравпункта</w:t>
            </w:r>
          </w:p>
        </w:tc>
        <w:tc>
          <w:tcPr>
            <w:tcW w:w="121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при размещении здравпунктов в мобильных зданиях</w:t>
            </w:r>
          </w:p>
        </w:tc>
      </w:tr>
      <w:tr w:rsidR="00AC0A88">
        <w:trPr>
          <w:trHeight w:val="240"/>
        </w:trPr>
        <w:tc>
          <w:tcPr>
            <w:tcW w:w="0" w:type="auto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I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II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</w:tr>
      <w:tr w:rsidR="00AC0A88">
        <w:trPr>
          <w:trHeight w:val="240"/>
        </w:trPr>
        <w:tc>
          <w:tcPr>
            <w:tcW w:w="189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Вестибюль-ожидальная с регистратурой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24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15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Кабинеты: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заведующего здравпунктом</w:t>
            </w:r>
          </w:p>
        </w:tc>
        <w:tc>
          <w:tcPr>
            <w:tcW w:w="986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</w:t>
            </w:r>
          </w:p>
        </w:tc>
        <w:tc>
          <w:tcPr>
            <w:tcW w:w="910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</w:t>
            </w:r>
          </w:p>
        </w:tc>
        <w:tc>
          <w:tcPr>
            <w:tcW w:w="121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для приема больных</w:t>
            </w:r>
          </w:p>
        </w:tc>
        <w:tc>
          <w:tcPr>
            <w:tcW w:w="986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48</w:t>
            </w:r>
            <w:r>
              <w:br/>
              <w:t>(четыре помещения)</w:t>
            </w:r>
          </w:p>
        </w:tc>
        <w:tc>
          <w:tcPr>
            <w:tcW w:w="910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24</w:t>
            </w:r>
            <w:r>
              <w:br/>
              <w:t>(два помещения)</w:t>
            </w:r>
          </w:p>
        </w:tc>
        <w:tc>
          <w:tcPr>
            <w:tcW w:w="121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физиотерапии</w:t>
            </w:r>
          </w:p>
        </w:tc>
        <w:tc>
          <w:tcPr>
            <w:tcW w:w="986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24</w:t>
            </w:r>
          </w:p>
        </w:tc>
        <w:tc>
          <w:tcPr>
            <w:tcW w:w="910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21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стоматолога</w:t>
            </w:r>
          </w:p>
        </w:tc>
        <w:tc>
          <w:tcPr>
            <w:tcW w:w="986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24</w:t>
            </w:r>
            <w:r>
              <w:br/>
              <w:t>(два помещения)</w:t>
            </w:r>
          </w:p>
        </w:tc>
        <w:tc>
          <w:tcPr>
            <w:tcW w:w="910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  <w:tc>
          <w:tcPr>
            <w:tcW w:w="121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гинеколога*</w:t>
            </w:r>
          </w:p>
        </w:tc>
        <w:tc>
          <w:tcPr>
            <w:tcW w:w="986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  <w:tc>
          <w:tcPr>
            <w:tcW w:w="910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</w:t>
            </w:r>
          </w:p>
        </w:tc>
        <w:tc>
          <w:tcPr>
            <w:tcW w:w="121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процедурный </w:t>
            </w:r>
          </w:p>
        </w:tc>
        <w:tc>
          <w:tcPr>
            <w:tcW w:w="9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910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  <w:tc>
          <w:tcPr>
            <w:tcW w:w="1210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Перевязочные – чистая и гнойная 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36</w:t>
            </w:r>
            <w:r>
              <w:br/>
              <w:t>(два помещения)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36</w:t>
            </w:r>
            <w:r>
              <w:br/>
              <w:t>(два помещения)</w:t>
            </w: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Комната временного пребывания больных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</w:t>
            </w: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Помещение для автоклава и перевязочных материалов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</w:t>
            </w: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6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Кладовые: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лекарственных форм с киоском</w:t>
            </w:r>
          </w:p>
        </w:tc>
        <w:tc>
          <w:tcPr>
            <w:tcW w:w="986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</w:t>
            </w:r>
          </w:p>
        </w:tc>
        <w:tc>
          <w:tcPr>
            <w:tcW w:w="910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9</w:t>
            </w:r>
          </w:p>
        </w:tc>
        <w:tc>
          <w:tcPr>
            <w:tcW w:w="121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6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медицинского оборудования </w:t>
            </w:r>
          </w:p>
        </w:tc>
        <w:tc>
          <w:tcPr>
            <w:tcW w:w="9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6</w:t>
            </w:r>
          </w:p>
        </w:tc>
        <w:tc>
          <w:tcPr>
            <w:tcW w:w="910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6</w:t>
            </w:r>
          </w:p>
        </w:tc>
        <w:tc>
          <w:tcPr>
            <w:tcW w:w="1210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6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Уборная с умывальником в тамбуре: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мужская</w:t>
            </w:r>
          </w:p>
        </w:tc>
        <w:tc>
          <w:tcPr>
            <w:tcW w:w="986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На один унитаз</w:t>
            </w:r>
          </w:p>
        </w:tc>
        <w:tc>
          <w:tcPr>
            <w:tcW w:w="910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На один унитаз</w:t>
            </w:r>
          </w:p>
        </w:tc>
        <w:tc>
          <w:tcPr>
            <w:tcW w:w="1210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На один унитаз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женская</w:t>
            </w:r>
          </w:p>
        </w:tc>
        <w:tc>
          <w:tcPr>
            <w:tcW w:w="9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То же</w:t>
            </w:r>
          </w:p>
        </w:tc>
        <w:tc>
          <w:tcPr>
            <w:tcW w:w="910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То же</w:t>
            </w:r>
          </w:p>
        </w:tc>
        <w:tc>
          <w:tcPr>
            <w:tcW w:w="1210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То же</w:t>
            </w:r>
          </w:p>
        </w:tc>
      </w:tr>
      <w:tr w:rsidR="00AC0A88">
        <w:trPr>
          <w:trHeight w:val="240"/>
        </w:trPr>
        <w:tc>
          <w:tcPr>
            <w:tcW w:w="189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Душевая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На одну</w:t>
            </w:r>
            <w:r>
              <w:br/>
              <w:t>душевую сетку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На одну</w:t>
            </w:r>
            <w:r>
              <w:br/>
              <w:t>душевую сетку</w:t>
            </w:r>
          </w:p>
        </w:tc>
        <w:tc>
          <w:tcPr>
            <w:tcW w:w="1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На одну</w:t>
            </w:r>
            <w:r>
              <w:br/>
              <w:t>душевую сетку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4"/>
            <w:tcBorders>
              <w:top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* В соответствии с таблицей 4 (примечание 2). </w:t>
            </w:r>
          </w:p>
        </w:tc>
      </w:tr>
    </w:tbl>
    <w:p w:rsidR="00AC0A88" w:rsidRDefault="00AC0A88">
      <w:pPr>
        <w:pStyle w:val="newncpi"/>
      </w:pPr>
      <w:r>
        <w:rPr>
          <w:b/>
          <w:bCs/>
        </w:rPr>
        <w:t> </w:t>
      </w:r>
    </w:p>
    <w:p w:rsidR="00AC0A88" w:rsidRDefault="00AC0A88">
      <w:pPr>
        <w:pStyle w:val="underpoint"/>
      </w:pPr>
      <w:r>
        <w:rPr>
          <w:b/>
          <w:bCs/>
        </w:rPr>
        <w:t>6.3.7 </w:t>
      </w:r>
      <w:r>
        <w:t>Размещение фельдшерских или врачебных здравпунктов следует предусматривать на первом этаже. Размещение медицинских пунктов предусматривается на любом надземном этаже.</w:t>
      </w:r>
    </w:p>
    <w:p w:rsidR="00AC0A88" w:rsidRDefault="00AC0A88">
      <w:pPr>
        <w:pStyle w:val="underpoint"/>
      </w:pPr>
      <w:r>
        <w:rPr>
          <w:b/>
          <w:bCs/>
        </w:rPr>
        <w:t>6.3.8 </w:t>
      </w:r>
      <w:r>
        <w:t>Помещения для личной гигиены женщин следует предусматривать при количестве женщин, работающих в наиболее многочисленной смене, более 15 человек. Количество установок в помещениях для личной гигиены женщин определяется из расчета 75 женщин, работающих в наиболее многочисленной смене, на одну установку. Помещения для личной гигиены женщин размещают в женских уборных с входами в них из тамбуров уборных. В помещениях для личной гигиены женщин предусматриваются места для раздевания, процедурные кабины и умывальник.</w:t>
      </w:r>
    </w:p>
    <w:p w:rsidR="00AC0A88" w:rsidRDefault="00AC0A88">
      <w:pPr>
        <w:pStyle w:val="underpoint"/>
      </w:pPr>
      <w:r>
        <w:rPr>
          <w:b/>
          <w:bCs/>
        </w:rPr>
        <w:t>6.3.9 </w:t>
      </w:r>
      <w:r>
        <w:t>Парильные (сауны) предусматривают в соответствии с заданием на проектирование.</w:t>
      </w:r>
    </w:p>
    <w:p w:rsidR="00AC0A88" w:rsidRDefault="00AC0A88">
      <w:pPr>
        <w:pStyle w:val="underpoint"/>
      </w:pPr>
      <w:r>
        <w:rPr>
          <w:b/>
          <w:bCs/>
        </w:rPr>
        <w:t>6.3.10 </w:t>
      </w:r>
      <w:r>
        <w:t>Фотарии следует предусматривать при подземных работах, при работах в помещениях без естественного освещения или при работах с коэффициентом естественной освещенности менее 0,1 %. В случаях оборудования производственных помещений источниками искусственного освещения, обогащенного ультрафиолетовым излучением, а также при работах с химическими веществами, оказывающими фотосенсибилизирующее воздействие, устройство фотариев не требуется. Фотарии размещают в общих гардеробных или в гардеробных для хранения домашней (уличной и домашней) одежды. Окраску поверхности стен и перегородок фотариев, а также поверхности кабин следует предусматривать только силикатными красками светлых тонов.</w:t>
      </w:r>
    </w:p>
    <w:p w:rsidR="00AC0A88" w:rsidRDefault="00AC0A88">
      <w:pPr>
        <w:pStyle w:val="underpoint"/>
      </w:pPr>
      <w:r>
        <w:rPr>
          <w:b/>
          <w:bCs/>
        </w:rPr>
        <w:t>6.3.11 </w:t>
      </w:r>
      <w:r>
        <w:t>При производственных процессах, связанных с вибрацией, передающейся на руки, следует предусматривать ручные ванны.</w:t>
      </w:r>
    </w:p>
    <w:p w:rsidR="00AC0A88" w:rsidRDefault="00AC0A88">
      <w:pPr>
        <w:pStyle w:val="underpoint"/>
      </w:pPr>
      <w:r>
        <w:rPr>
          <w:b/>
          <w:bCs/>
        </w:rPr>
        <w:t>6.3.12 </w:t>
      </w:r>
      <w:r>
        <w:t>При численности работающих в наиболее многочисленной смене 100 человек и более, пользующихся ручными ваннами, ванны следует размещать в отдельных помещениях или умывальных, оборудованных электрополотенцами; при меньшем количестве пользующихся разрешается размещение ручных ванн в производственных помещениях.</w:t>
      </w:r>
    </w:p>
    <w:p w:rsidR="00AC0A88" w:rsidRDefault="00AC0A88">
      <w:pPr>
        <w:pStyle w:val="underpoint"/>
      </w:pPr>
      <w:r>
        <w:rPr>
          <w:b/>
          <w:bCs/>
        </w:rPr>
        <w:t>6.3.13 </w:t>
      </w:r>
      <w:r>
        <w:t>Количество работающих, пользующихся ручными ваннами, устанавливается в технологической части проекта. Площадь помещения для ручных ванн принимается из расчета 1,5 м</w:t>
      </w:r>
      <w:r>
        <w:rPr>
          <w:vertAlign w:val="superscript"/>
        </w:rPr>
        <w:t>2</w:t>
      </w:r>
      <w:r>
        <w:t xml:space="preserve"> на одну ванну, а количество ручных ванн – из расчета одна ручная ванна на 3 человек, работающих в наиболее многочисленной смене, пользующихся ручными ваннами.</w:t>
      </w:r>
    </w:p>
    <w:p w:rsidR="00AC0A88" w:rsidRDefault="00AC0A88">
      <w:pPr>
        <w:pStyle w:val="underpoint"/>
      </w:pPr>
      <w:r>
        <w:rPr>
          <w:b/>
          <w:bCs/>
        </w:rPr>
        <w:t>6.3.14 </w:t>
      </w:r>
      <w:r>
        <w:t>При производственных процессах, связанных с работой стоя или с вибрацией, передающейся на ноги, следует предусматривать ножные ванны (установки гидромассажа ног).</w:t>
      </w:r>
    </w:p>
    <w:p w:rsidR="00AC0A88" w:rsidRDefault="00AC0A88">
      <w:pPr>
        <w:pStyle w:val="underpoint"/>
      </w:pPr>
      <w:r>
        <w:rPr>
          <w:b/>
          <w:bCs/>
        </w:rPr>
        <w:t>6.3.15 </w:t>
      </w:r>
      <w:r>
        <w:t>Ножные ванны следует размещать в гардеробных, умывальных или преддушевых, на предусматриваемых для этой цели площадях.</w:t>
      </w:r>
    </w:p>
    <w:p w:rsidR="00AC0A88" w:rsidRDefault="00AC0A88">
      <w:pPr>
        <w:pStyle w:val="underpoint"/>
      </w:pPr>
      <w:r>
        <w:rPr>
          <w:b/>
          <w:bCs/>
        </w:rPr>
        <w:t>6.3.16 </w:t>
      </w:r>
      <w:r>
        <w:t>Количество ножных ванн определяется по численности работающих в наиболее многочисленной смене из расчета 40 человек на одну ножную ванну. Площадь для установки одной ножной ванны принимается равной 1,5 м</w:t>
      </w:r>
      <w:r>
        <w:rPr>
          <w:vertAlign w:val="superscript"/>
        </w:rPr>
        <w:t>2</w:t>
      </w:r>
      <w:r>
        <w:t>.</w:t>
      </w:r>
    </w:p>
    <w:p w:rsidR="00AC0A88" w:rsidRDefault="00AC0A88">
      <w:pPr>
        <w:pStyle w:val="underpoint"/>
      </w:pPr>
      <w:r>
        <w:rPr>
          <w:b/>
          <w:bCs/>
        </w:rPr>
        <w:t>6.3.17 </w:t>
      </w:r>
      <w:r>
        <w:t>Помещения и места для отдыха в рабочее время, а также помещения психологической разгрузки следует предусматривать при гардеробных для хранения домашней одежды и здравпунктах. При допустимых параметрах воздуха рабочей зоны и при условии отсутствия контакта с веществами I и II класса опасности разрешается устройство мест для отдыха в рабочее время в виде площадок открытого типа непосредственно в производственных помещениях, на площадях, не используемых в производственных целях.</w:t>
      </w:r>
    </w:p>
    <w:p w:rsidR="00AC0A88" w:rsidRDefault="00AC0A88">
      <w:pPr>
        <w:pStyle w:val="underpoint"/>
      </w:pPr>
      <w:r>
        <w:rPr>
          <w:b/>
          <w:bCs/>
        </w:rPr>
        <w:t>6.3.18 </w:t>
      </w:r>
      <w:r>
        <w:t>При обосновании в помещениях для отдыха в рабочее время и помещениях психологической разгрузки разрешается предусматривать устройства для приготовления и раздачи специальных тонизирующих напитков, а также места для занятий физической культурой и установки спортивных тренажеров.</w:t>
      </w:r>
    </w:p>
    <w:p w:rsidR="00AC0A88" w:rsidRDefault="00AC0A88">
      <w:pPr>
        <w:pStyle w:val="underpoint"/>
      </w:pPr>
      <w:r>
        <w:rPr>
          <w:b/>
          <w:bCs/>
        </w:rPr>
        <w:t>6.3.19 </w:t>
      </w:r>
      <w:r>
        <w:t>Уровень звукового давления в помещениях и на местах для отдыха в рабочее время, а также в помещениях психологической разгрузки принимается не более 35 дБ.</w:t>
      </w:r>
    </w:p>
    <w:p w:rsidR="00AC0A88" w:rsidRDefault="00AC0A88">
      <w:pPr>
        <w:pStyle w:val="underpoint"/>
      </w:pPr>
      <w:r>
        <w:rPr>
          <w:b/>
          <w:bCs/>
        </w:rPr>
        <w:t>6.3.20 </w:t>
      </w:r>
      <w:r>
        <w:t>Нормы площади медико-санитарных помещений принимаются в соответствии с таблицей 6.</w:t>
      </w:r>
    </w:p>
    <w:p w:rsidR="00AC0A88" w:rsidRDefault="00AC0A88">
      <w:pPr>
        <w:pStyle w:val="newncpi"/>
      </w:pPr>
      <w:r>
        <w:t> </w:t>
      </w:r>
    </w:p>
    <w:p w:rsidR="00AC0A88" w:rsidRDefault="00AC0A88">
      <w:pPr>
        <w:pStyle w:val="newncpi"/>
      </w:pPr>
      <w:r>
        <w:rPr>
          <w:b/>
          <w:bCs/>
        </w:rPr>
        <w:t xml:space="preserve">Таблица 6 </w:t>
      </w:r>
    </w:p>
    <w:p w:rsidR="00AC0A88" w:rsidRDefault="00AC0A88">
      <w:pPr>
        <w:pStyle w:val="newncpi"/>
      </w:pPr>
      <w:r>
        <w:t> 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36"/>
        <w:gridCol w:w="1847"/>
        <w:gridCol w:w="1984"/>
      </w:tblGrid>
      <w:tr w:rsidR="00AC0A88">
        <w:trPr>
          <w:trHeight w:val="238"/>
        </w:trPr>
        <w:tc>
          <w:tcPr>
            <w:tcW w:w="2955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Наименование помещения</w:t>
            </w:r>
          </w:p>
        </w:tc>
        <w:tc>
          <w:tcPr>
            <w:tcW w:w="98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Единица измерения</w:t>
            </w:r>
          </w:p>
        </w:tc>
        <w:tc>
          <w:tcPr>
            <w:tcW w:w="105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Площадь на единицу измерения, м</w:t>
            </w:r>
            <w:r>
              <w:rPr>
                <w:vertAlign w:val="superscript"/>
              </w:rPr>
              <w:t>2</w:t>
            </w:r>
          </w:p>
        </w:tc>
      </w:tr>
      <w:tr w:rsidR="00AC0A88">
        <w:trPr>
          <w:trHeight w:val="238"/>
        </w:trPr>
        <w:tc>
          <w:tcPr>
            <w:tcW w:w="295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Парильная (сауна) </w:t>
            </w:r>
          </w:p>
        </w:tc>
        <w:tc>
          <w:tcPr>
            <w:tcW w:w="98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Один человек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0,7</w:t>
            </w:r>
          </w:p>
        </w:tc>
      </w:tr>
      <w:tr w:rsidR="00AC0A88">
        <w:trPr>
          <w:trHeight w:val="238"/>
        </w:trPr>
        <w:tc>
          <w:tcPr>
            <w:tcW w:w="295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Ингаляторий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1,8</w:t>
            </w:r>
          </w:p>
        </w:tc>
      </w:tr>
      <w:tr w:rsidR="00AC0A88">
        <w:trPr>
          <w:trHeight w:val="238"/>
        </w:trPr>
        <w:tc>
          <w:tcPr>
            <w:tcW w:w="295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Фотарий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</w:t>
            </w:r>
          </w:p>
        </w:tc>
      </w:tr>
      <w:tr w:rsidR="00AC0A88">
        <w:trPr>
          <w:trHeight w:val="238"/>
        </w:trPr>
        <w:tc>
          <w:tcPr>
            <w:tcW w:w="295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Помещение (место) для отдыха в рабочее время, психологической разгрузки, занятий физической культурой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0,9</w:t>
            </w:r>
          </w:p>
        </w:tc>
      </w:tr>
      <w:tr w:rsidR="00AC0A88">
        <w:trPr>
          <w:trHeight w:val="238"/>
        </w:trPr>
        <w:tc>
          <w:tcPr>
            <w:tcW w:w="2955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Помещение для спортивных тренажеров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Единица оборудования</w:t>
            </w:r>
          </w:p>
        </w:tc>
        <w:tc>
          <w:tcPr>
            <w:tcW w:w="105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4,5</w:t>
            </w:r>
          </w:p>
        </w:tc>
      </w:tr>
    </w:tbl>
    <w:p w:rsidR="00AC0A88" w:rsidRDefault="00AC0A88">
      <w:pPr>
        <w:pStyle w:val="newncpi"/>
      </w:pPr>
      <w:r>
        <w:t> </w:t>
      </w:r>
    </w:p>
    <w:p w:rsidR="00AC0A88" w:rsidRDefault="00AC0A88">
      <w:pPr>
        <w:pStyle w:val="underpoint"/>
        <w:spacing w:after="240"/>
      </w:pPr>
      <w:r>
        <w:rPr>
          <w:b/>
          <w:bCs/>
        </w:rPr>
        <w:t>6.4 Помещения общественного питания</w:t>
      </w:r>
    </w:p>
    <w:p w:rsidR="00AC0A88" w:rsidRDefault="00AC0A88">
      <w:pPr>
        <w:pStyle w:val="underpoint"/>
      </w:pPr>
      <w:r>
        <w:rPr>
          <w:b/>
          <w:bCs/>
        </w:rPr>
        <w:t>6.4.1 </w:t>
      </w:r>
      <w:r>
        <w:t>При проектировании следует предусматривать помещения (объекты) общественного питания для обеспечения всех работающих на предприятиях общим, диетическим и, если указано в задании на проектирование, лечебно-профилактическим питанием.</w:t>
      </w:r>
    </w:p>
    <w:p w:rsidR="00AC0A88" w:rsidRDefault="00AC0A88">
      <w:pPr>
        <w:pStyle w:val="newncpi"/>
      </w:pPr>
      <w:r>
        <w:t>При численности работающих в смену более 200 человек следует предусматривать столовую, работающую на полуфабрикатах или, при соответствующем обосновании, на сырье.</w:t>
      </w:r>
    </w:p>
    <w:p w:rsidR="00AC0A88" w:rsidRDefault="00AC0A88">
      <w:pPr>
        <w:pStyle w:val="newncpi"/>
      </w:pPr>
      <w:r>
        <w:t>При численности работающих в наиболее многочисленной смене до 200 человек предусматриваются столовые-раздаточные.</w:t>
      </w:r>
    </w:p>
    <w:p w:rsidR="00AC0A88" w:rsidRDefault="00AC0A88">
      <w:pPr>
        <w:pStyle w:val="newncpi"/>
      </w:pPr>
      <w:r>
        <w:t>При численности работающих в наиболее многочисленной смене до 30 человек разрешается предусматривать комнату приема пищи вместо столовой-раздаточной.</w:t>
      </w:r>
    </w:p>
    <w:p w:rsidR="00AC0A88" w:rsidRDefault="00AC0A88">
      <w:pPr>
        <w:pStyle w:val="underpoint"/>
      </w:pPr>
      <w:r>
        <w:rPr>
          <w:b/>
          <w:bCs/>
        </w:rPr>
        <w:t>6.4.2 </w:t>
      </w:r>
      <w:r>
        <w:t>Площадь комнаты приема пищи следует определять из расчета 1 м</w:t>
      </w:r>
      <w:r>
        <w:rPr>
          <w:vertAlign w:val="superscript"/>
        </w:rPr>
        <w:t>2</w:t>
      </w:r>
      <w:r>
        <w:t xml:space="preserve"> на каждого работника, пользующегося данной комнатой, но не менее 12 м</w:t>
      </w:r>
      <w:r>
        <w:rPr>
          <w:vertAlign w:val="superscript"/>
        </w:rPr>
        <w:t>2</w:t>
      </w:r>
      <w:r>
        <w:t>.</w:t>
      </w:r>
    </w:p>
    <w:p w:rsidR="00AC0A88" w:rsidRDefault="00AC0A88">
      <w:pPr>
        <w:pStyle w:val="newncpi"/>
      </w:pPr>
      <w:r>
        <w:t>Комнату приема пищи необходимо оборудовать в соответствии с заданием на проектирование.</w:t>
      </w:r>
    </w:p>
    <w:p w:rsidR="00AC0A88" w:rsidRDefault="00AC0A88">
      <w:pPr>
        <w:pStyle w:val="newncpi"/>
      </w:pPr>
      <w:r>
        <w:t>При численности работающих в наиболее многочисленной смене до 10 человек вместо комнаты приема пищи разрешается предусматривать место площадью 6 м</w:t>
      </w:r>
      <w:r>
        <w:rPr>
          <w:vertAlign w:val="superscript"/>
        </w:rPr>
        <w:t>2</w:t>
      </w:r>
      <w:r>
        <w:t xml:space="preserve"> для установки стола в общих гардеробных или в гардеробных для хранения домашней (уличной и домашней) одежды.</w:t>
      </w:r>
    </w:p>
    <w:p w:rsidR="00AC0A88" w:rsidRDefault="00AC0A88">
      <w:pPr>
        <w:pStyle w:val="point"/>
        <w:spacing w:before="240" w:after="240"/>
      </w:pPr>
      <w:r>
        <w:rPr>
          <w:b/>
          <w:bCs/>
        </w:rPr>
        <w:t xml:space="preserve">7 Административные здания и помещения </w:t>
      </w:r>
    </w:p>
    <w:p w:rsidR="00AC0A88" w:rsidRDefault="00AC0A88">
      <w:pPr>
        <w:pStyle w:val="underpoint"/>
        <w:spacing w:after="240"/>
      </w:pPr>
      <w:r>
        <w:rPr>
          <w:b/>
          <w:bCs/>
        </w:rPr>
        <w:t>7.1 Общие требования</w:t>
      </w:r>
    </w:p>
    <w:p w:rsidR="00AC0A88" w:rsidRDefault="00AC0A88">
      <w:pPr>
        <w:pStyle w:val="newncpi"/>
      </w:pPr>
      <w:r>
        <w:t>В административных зданиях промышленных предприятий размещают помещения администрации и конструкторских бюро, информационно-технического назначения, кабинеты охраны труда и пожарной безопасности и помещения для учебных занятий.</w:t>
      </w:r>
    </w:p>
    <w:p w:rsidR="00AC0A88" w:rsidRDefault="00AC0A88">
      <w:pPr>
        <w:pStyle w:val="underpoint"/>
        <w:spacing w:before="240" w:after="240"/>
      </w:pPr>
      <w:r>
        <w:rPr>
          <w:b/>
          <w:bCs/>
        </w:rPr>
        <w:t>7.2 Помещения для учебных занятий</w:t>
      </w:r>
    </w:p>
    <w:p w:rsidR="00AC0A88" w:rsidRDefault="00AC0A88">
      <w:pPr>
        <w:pStyle w:val="newncpi"/>
      </w:pPr>
      <w:r>
        <w:t>Состав и площадь помещений для учебных занятий определяются заданием на проектирование.</w:t>
      </w:r>
    </w:p>
    <w:p w:rsidR="00AC0A88" w:rsidRDefault="00AC0A88">
      <w:pPr>
        <w:pStyle w:val="point"/>
        <w:spacing w:before="240" w:after="240"/>
      </w:pPr>
      <w:r>
        <w:rPr>
          <w:b/>
          <w:bCs/>
        </w:rPr>
        <w:t xml:space="preserve">8 Инженерные системы и оборудование </w:t>
      </w:r>
    </w:p>
    <w:p w:rsidR="00AC0A88" w:rsidRDefault="00AC0A88">
      <w:pPr>
        <w:pStyle w:val="underpoint"/>
        <w:spacing w:after="240"/>
      </w:pPr>
      <w:r>
        <w:rPr>
          <w:b/>
          <w:bCs/>
        </w:rPr>
        <w:t>8.1 Отопление, вентиляция и кондиционирование воздуха</w:t>
      </w:r>
    </w:p>
    <w:p w:rsidR="00AC0A88" w:rsidRDefault="00AC0A88">
      <w:pPr>
        <w:pStyle w:val="underpoint"/>
      </w:pPr>
      <w:r>
        <w:rPr>
          <w:b/>
          <w:bCs/>
        </w:rPr>
        <w:t>8.1.1 </w:t>
      </w:r>
      <w:r>
        <w:t>Проектирование систем отопления и вентиляции зданий и помещений следует выполнять в соответствии с требованиями СН 4.02.03 и настоящего раздела.</w:t>
      </w:r>
    </w:p>
    <w:p w:rsidR="00AC0A88" w:rsidRDefault="00AC0A88">
      <w:pPr>
        <w:pStyle w:val="newncpi"/>
      </w:pPr>
      <w:r>
        <w:t>Расчетную температуру и кратность воздухообмена в помещениях в холодный период года принимают в соответствии с приложением Б.</w:t>
      </w:r>
    </w:p>
    <w:p w:rsidR="00AC0A88" w:rsidRDefault="00AC0A88">
      <w:pPr>
        <w:pStyle w:val="underpoint"/>
      </w:pPr>
      <w:r>
        <w:rPr>
          <w:b/>
          <w:bCs/>
        </w:rPr>
        <w:t>8.1.2 </w:t>
      </w:r>
      <w:r>
        <w:t>В холодный период года подача подогретого приточного воздуха предусматривается в верхнюю зону:</w:t>
      </w:r>
    </w:p>
    <w:p w:rsidR="00AC0A88" w:rsidRDefault="00AC0A88">
      <w:pPr>
        <w:pStyle w:val="newncpi"/>
      </w:pPr>
      <w:r>
        <w:t>– непосредственно в помещения;</w:t>
      </w:r>
    </w:p>
    <w:p w:rsidR="00AC0A88" w:rsidRDefault="00AC0A88">
      <w:pPr>
        <w:pStyle w:val="newncpi"/>
      </w:pPr>
      <w:r>
        <w:t>– сосредоточенно в коридор для помещений, воздухообмен в которых установлен только по вытяжке (кроме помещений душевых);</w:t>
      </w:r>
    </w:p>
    <w:p w:rsidR="00AC0A88" w:rsidRDefault="00AC0A88">
      <w:pPr>
        <w:pStyle w:val="newncpi"/>
      </w:pPr>
      <w:r>
        <w:t>– в помещения гардеробных для возмещения воздуха, удаляемого из душевых.</w:t>
      </w:r>
    </w:p>
    <w:p w:rsidR="00AC0A88" w:rsidRDefault="00AC0A88">
      <w:pPr>
        <w:pStyle w:val="newncpi"/>
      </w:pPr>
      <w:r>
        <w:t>В верхней части стен и перегородок, разделяющих душевые, преддушевые и гардеробные, следует предусматривать установку жалюзийных решеток (сеток).</w:t>
      </w:r>
    </w:p>
    <w:p w:rsidR="00AC0A88" w:rsidRDefault="00AC0A88">
      <w:pPr>
        <w:pStyle w:val="newncpi"/>
      </w:pPr>
      <w:r>
        <w:t>Для административных помещений при ширине до 6 м и пониженной герметичности дверей разрешается подача подогретого приточного воздуха в коридор, а удаление – непосредственно из помещений.</w:t>
      </w:r>
    </w:p>
    <w:p w:rsidR="00AC0A88" w:rsidRDefault="00AC0A88">
      <w:pPr>
        <w:pStyle w:val="underpoint"/>
      </w:pPr>
      <w:r>
        <w:rPr>
          <w:b/>
          <w:bCs/>
        </w:rPr>
        <w:t>8.1.3 </w:t>
      </w:r>
      <w:r>
        <w:t>В зданиях общей площадью помещений до 108 м</w:t>
      </w:r>
      <w:r>
        <w:rPr>
          <w:vertAlign w:val="superscript"/>
        </w:rPr>
        <w:t>2</w:t>
      </w:r>
      <w:r>
        <w:t>, в которых размещено не более двух уборных, в холодный период года разрешается предусматривать естественный приток наружного воздуха через окна.</w:t>
      </w:r>
    </w:p>
    <w:p w:rsidR="00AC0A88" w:rsidRDefault="00AC0A88">
      <w:pPr>
        <w:pStyle w:val="underpoint"/>
      </w:pPr>
      <w:r>
        <w:rPr>
          <w:b/>
          <w:bCs/>
        </w:rPr>
        <w:t>8.1.4 </w:t>
      </w:r>
      <w:r>
        <w:t>В теплый период года предусматривается естественный приток наружного воздуха в помещения через открывающиеся окна.</w:t>
      </w:r>
    </w:p>
    <w:p w:rsidR="00AC0A88" w:rsidRDefault="00AC0A88">
      <w:pPr>
        <w:pStyle w:val="newncpi"/>
      </w:pPr>
      <w:r>
        <w:t>Подача наружного воздуха системами с механическим побуждением предусматривается для помещений без окон, а также при необходимости обработки наружного воздуха.</w:t>
      </w:r>
    </w:p>
    <w:p w:rsidR="00AC0A88" w:rsidRDefault="00AC0A88">
      <w:pPr>
        <w:pStyle w:val="underpoint"/>
      </w:pPr>
      <w:r>
        <w:rPr>
          <w:b/>
          <w:bCs/>
        </w:rPr>
        <w:t>8.1.5 </w:t>
      </w:r>
      <w:r>
        <w:t>Удаление воздуха непосредственно из помещений предусматривается системами с естественным или механическим побуждением.</w:t>
      </w:r>
    </w:p>
    <w:p w:rsidR="00AC0A88" w:rsidRDefault="00AC0A88">
      <w:pPr>
        <w:pStyle w:val="newncpi"/>
      </w:pPr>
      <w:r>
        <w:t>Применение систем с естественным побуждением в душевых и уборных при трех и более санитарных приборах в одном помещении не допускается.</w:t>
      </w:r>
    </w:p>
    <w:p w:rsidR="00AC0A88" w:rsidRDefault="00AC0A88">
      <w:pPr>
        <w:pStyle w:val="underpoint"/>
      </w:pPr>
      <w:r>
        <w:rPr>
          <w:b/>
          <w:bCs/>
        </w:rPr>
        <w:t>8.1.6 </w:t>
      </w:r>
      <w:r>
        <w:t>Удаление воздуха из гардеробных (за исключением гардеробных для хранения спецодежды) следует предусматривать через душевые. В случаях когда воздухообмен гардеробной превышает воздухообмен душевой, удаление воздуха предусматривается через душевую в установленном для нее объеме, а разницу – непосредственно из гардеробной.</w:t>
      </w:r>
    </w:p>
    <w:p w:rsidR="00AC0A88" w:rsidRDefault="00AC0A88">
      <w:pPr>
        <w:pStyle w:val="underpoint"/>
      </w:pPr>
      <w:r>
        <w:rPr>
          <w:b/>
          <w:bCs/>
        </w:rPr>
        <w:t>8.1.7 </w:t>
      </w:r>
      <w:r>
        <w:t>Отдельные системы вытяжной вентиляции необходимо предусматривать для помещений фельдшерских и врачебных здравпунктов, копировально-множительных служб и переплетных, химической чистки, сушки, обеспыливания и обезвреживания одежды, общественного питания, душевых, уборных.</w:t>
      </w:r>
    </w:p>
    <w:p w:rsidR="00AC0A88" w:rsidRDefault="00AC0A88">
      <w:pPr>
        <w:pStyle w:val="newncpi"/>
      </w:pPr>
      <w:r>
        <w:t>В отдельных случаях устройство совмещенной вытяжной вентиляции для душевых и уборных при гардеробных осуществляют в соответствии с требованиями таблицы Б.1 (позиция 10, перечисление б), и позиция 11.</w:t>
      </w:r>
    </w:p>
    <w:p w:rsidR="00AC0A88" w:rsidRDefault="00AC0A88">
      <w:pPr>
        <w:pStyle w:val="underpoint"/>
      </w:pPr>
      <w:r>
        <w:rPr>
          <w:b/>
          <w:bCs/>
        </w:rPr>
        <w:t>8.1.8 </w:t>
      </w:r>
      <w:r>
        <w:t>Системы приточной вентиляции объектов общественного питания и административных зданий промышленных предприятий необходимо проектировать отдельными от систем приточной вентиляции другого назначения.</w:t>
      </w:r>
    </w:p>
    <w:p w:rsidR="00AC0A88" w:rsidRDefault="00AC0A88">
      <w:pPr>
        <w:pStyle w:val="underpoint"/>
      </w:pPr>
      <w:r>
        <w:rPr>
          <w:b/>
          <w:bCs/>
        </w:rPr>
        <w:t>8.1.9 </w:t>
      </w:r>
      <w:r>
        <w:t>Системы вытяжной вентиляции объектов общественного питания проектируют раздельными для следующих групп помещений:</w:t>
      </w:r>
    </w:p>
    <w:p w:rsidR="00AC0A88" w:rsidRDefault="00AC0A88">
      <w:pPr>
        <w:pStyle w:val="newncpi"/>
      </w:pPr>
      <w:r>
        <w:t>– для посетителей;</w:t>
      </w:r>
    </w:p>
    <w:p w:rsidR="00AC0A88" w:rsidRDefault="00AC0A88">
      <w:pPr>
        <w:pStyle w:val="newncpi"/>
      </w:pPr>
      <w:r>
        <w:t>– производственных, моечных;</w:t>
      </w:r>
    </w:p>
    <w:p w:rsidR="00AC0A88" w:rsidRDefault="00AC0A88">
      <w:pPr>
        <w:pStyle w:val="newncpi"/>
      </w:pPr>
      <w:r>
        <w:t>– местных отсосов от посудомоечных машин;</w:t>
      </w:r>
    </w:p>
    <w:p w:rsidR="00AC0A88" w:rsidRDefault="00AC0A88">
      <w:pPr>
        <w:pStyle w:val="newncpi"/>
      </w:pPr>
      <w:r>
        <w:t>– камер пищевых отходов.</w:t>
      </w:r>
    </w:p>
    <w:p w:rsidR="00AC0A88" w:rsidRDefault="00AC0A88">
      <w:pPr>
        <w:pStyle w:val="newncpi"/>
      </w:pPr>
      <w:r>
        <w:t>В помещениях общественного питания вместимостью до 50 мест разрешается устройство вытяжной вентиляции без организованного притока.</w:t>
      </w:r>
    </w:p>
    <w:p w:rsidR="00AC0A88" w:rsidRDefault="00AC0A88">
      <w:pPr>
        <w:pStyle w:val="underpoint"/>
      </w:pPr>
      <w:r>
        <w:rPr>
          <w:b/>
          <w:bCs/>
        </w:rPr>
        <w:t>8.1.10 </w:t>
      </w:r>
      <w:r>
        <w:t>Скорость движения воздуха в обслуживаемой зоне принимается, м/с, не более:</w:t>
      </w:r>
    </w:p>
    <w:p w:rsidR="00AC0A88" w:rsidRDefault="00AC0A88">
      <w:pPr>
        <w:pStyle w:val="newncpi"/>
      </w:pPr>
      <w:r>
        <w:t>0,15 – в гардеробных, душевых, кабинах фотариев, помещениях для отдыха с устройствами для обогрева;</w:t>
      </w:r>
    </w:p>
    <w:p w:rsidR="00AC0A88" w:rsidRDefault="00AC0A88">
      <w:pPr>
        <w:pStyle w:val="newncpi"/>
      </w:pPr>
      <w:r>
        <w:t>0,20 – в остальных помещениях.</w:t>
      </w:r>
    </w:p>
    <w:p w:rsidR="00AC0A88" w:rsidRDefault="00AC0A88">
      <w:pPr>
        <w:pStyle w:val="newncpi"/>
      </w:pPr>
      <w:r>
        <w:t>В помещениях душевых, гардеробных для хранения домашней одежды и спецодежды, кабинах фотариев, помещениях для отдыха с устройствами для обогрева скорость выпуска воздуха из приточных решеток не должна превышать 0,7 м/с, скорость движения воздуха у вытяжных решеток – 2 м/с.</w:t>
      </w:r>
    </w:p>
    <w:p w:rsidR="00AC0A88" w:rsidRDefault="00AC0A88">
      <w:pPr>
        <w:pStyle w:val="underpoint"/>
      </w:pPr>
      <w:r>
        <w:rPr>
          <w:b/>
          <w:bCs/>
        </w:rPr>
        <w:t>8.1.11 </w:t>
      </w:r>
      <w:r>
        <w:t>Для залов совещаний и собраний вместимостью 100 человек и более следует предусматривать отдельные системы приточно-вытяжной вентиляции.</w:t>
      </w:r>
    </w:p>
    <w:p w:rsidR="00AC0A88" w:rsidRDefault="00AC0A88">
      <w:pPr>
        <w:pStyle w:val="underpoint"/>
      </w:pPr>
      <w:r>
        <w:rPr>
          <w:b/>
          <w:bCs/>
        </w:rPr>
        <w:t>8.1.12 </w:t>
      </w:r>
      <w:r>
        <w:t>Объем воздуха, удаляемого из шкафов с искусственной вентиляцией (в соответствии с таблицей 1 для производственного процесса группы 3б), принимается не менее 25 м</w:t>
      </w:r>
      <w:r>
        <w:rPr>
          <w:vertAlign w:val="superscript"/>
        </w:rPr>
        <w:t>3</w:t>
      </w:r>
      <w:r>
        <w:t>/ч для каждого отделения шкафа. Для удаления воздуха из шкафов предусматривается отдельная вытяжная система с механическим побуждением.</w:t>
      </w:r>
    </w:p>
    <w:p w:rsidR="00AC0A88" w:rsidRDefault="00AC0A88">
      <w:pPr>
        <w:pStyle w:val="underpoint"/>
      </w:pPr>
      <w:r>
        <w:rPr>
          <w:b/>
          <w:bCs/>
        </w:rPr>
        <w:t>8.1.13 </w:t>
      </w:r>
      <w:r>
        <w:t>В административных и бытовых помещениях, непосредственно сообщающихся с производственными помещениями, следует предусматривать подпор воздуха, обеспечивающий скорость движения его в дверном проеме, служащем для сообщения между указанными помещениями, не менее 0,3 м/с, если в данные помещения согласно таблице Б.1 предусматривается приток воздуха.</w:t>
      </w:r>
    </w:p>
    <w:p w:rsidR="00AC0A88" w:rsidRDefault="00AC0A88">
      <w:pPr>
        <w:pStyle w:val="underpoint"/>
      </w:pPr>
      <w:r>
        <w:rPr>
          <w:b/>
          <w:bCs/>
        </w:rPr>
        <w:t>8.1.14 </w:t>
      </w:r>
      <w:r>
        <w:t>При удалении или подаче воздуха в другие помещения, кроме оговоренных в таблице Б.1 (примечание 1), устройство жалюзийных решеток (сеток) в стенах и перегородках не предусматривается.</w:t>
      </w:r>
    </w:p>
    <w:p w:rsidR="00AC0A88" w:rsidRDefault="00AC0A88">
      <w:pPr>
        <w:pStyle w:val="newncpi"/>
      </w:pPr>
      <w:r>
        <w:t xml:space="preserve">При установке в этих помещениях дверей повышенной герметичности подача и удаление воздуха осуществляется непосредственно из помещений. </w:t>
      </w:r>
    </w:p>
    <w:p w:rsidR="00AC0A88" w:rsidRDefault="00AC0A88">
      <w:pPr>
        <w:pStyle w:val="underpoint"/>
      </w:pPr>
      <w:r>
        <w:rPr>
          <w:b/>
          <w:bCs/>
        </w:rPr>
        <w:t>8.1.15 </w:t>
      </w:r>
      <w:r>
        <w:t>Жалюзийные решетки (сетки) в горизонтальных воздуховодах смежных помещений следует размещать на максимально возможном удалении друг от друга в целях предотвращения распространения шума.</w:t>
      </w:r>
    </w:p>
    <w:p w:rsidR="00AC0A88" w:rsidRDefault="00AC0A88">
      <w:pPr>
        <w:pStyle w:val="underpoint"/>
        <w:spacing w:before="240" w:after="240"/>
      </w:pPr>
      <w:r>
        <w:rPr>
          <w:b/>
          <w:bCs/>
        </w:rPr>
        <w:t xml:space="preserve">8.2 Водоснабжение и канализация </w:t>
      </w:r>
    </w:p>
    <w:p w:rsidR="00AC0A88" w:rsidRDefault="00AC0A88">
      <w:pPr>
        <w:pStyle w:val="underpoint"/>
      </w:pPr>
      <w:r>
        <w:rPr>
          <w:b/>
          <w:bCs/>
        </w:rPr>
        <w:t>8.2.1 </w:t>
      </w:r>
      <w:r>
        <w:t>Проектирование систем внутреннего хозяйственно-питьевого водопровода и канализации зданий и помещений выполняется в соответствии с требованиями СН 3.02.02 и настоящего подраздела.</w:t>
      </w:r>
    </w:p>
    <w:p w:rsidR="00AC0A88" w:rsidRDefault="00AC0A88">
      <w:pPr>
        <w:pStyle w:val="underpoint"/>
      </w:pPr>
      <w:r>
        <w:rPr>
          <w:b/>
          <w:bCs/>
        </w:rPr>
        <w:t>8.2.2 </w:t>
      </w:r>
      <w:r>
        <w:t>Системы внутреннего хозяйственно-питьевого и противопожарного водопровода и канализации следует присоединять к наружным сетям промышленных предприятий или к соответствующим внутренним системам зданий, к которым пристроены административные и бытовые здания или в которых размещаются административные и бытовые помещения.</w:t>
      </w:r>
    </w:p>
    <w:p w:rsidR="00AC0A88" w:rsidRDefault="00AC0A88">
      <w:pPr>
        <w:pStyle w:val="newncpi"/>
      </w:pPr>
      <w:r>
        <w:t>В зависимости от режима и объема потребления горячей воды на хозяйственные нужды и нужды общественного питания предусматривается централизованная система водопровода горячей воды или местные водонагреватели.</w:t>
      </w:r>
    </w:p>
    <w:p w:rsidR="00AC0A88" w:rsidRDefault="00AC0A88">
      <w:pPr>
        <w:pStyle w:val="underpoint"/>
      </w:pPr>
      <w:r>
        <w:rPr>
          <w:b/>
          <w:bCs/>
        </w:rPr>
        <w:t>8.2.3 </w:t>
      </w:r>
      <w:r>
        <w:t>Качество воды для хозяйственно-питьевых нужд и нужд общественного питания в зданиях и помещениях принимается в соответствии с требованиями СН 4.01.03.</w:t>
      </w:r>
    </w:p>
    <w:p w:rsidR="00AC0A88" w:rsidRDefault="00AC0A88">
      <w:pPr>
        <w:pStyle w:val="underpoint"/>
      </w:pPr>
      <w:r>
        <w:rPr>
          <w:b/>
          <w:bCs/>
        </w:rPr>
        <w:t>8.2.4 </w:t>
      </w:r>
      <w:r>
        <w:t>Нормы расхода воды на хозяйственно-питьевые и другие нужды в сутки и в часы максимального водопотребления следует определять в соответствии с требованиями СН 4.01.03.</w:t>
      </w:r>
    </w:p>
    <w:p w:rsidR="00AC0A88" w:rsidRDefault="00AC0A88">
      <w:pPr>
        <w:pStyle w:val="underpoint"/>
      </w:pPr>
      <w:r>
        <w:rPr>
          <w:b/>
          <w:bCs/>
        </w:rPr>
        <w:t>8.2.5 </w:t>
      </w:r>
      <w:r>
        <w:t>Давление в системах холодного и горячего водопровода на отметке наиболее низко расположенного санитарно-технического прибора следует принимать не более 0,45 МПа.</w:t>
      </w:r>
    </w:p>
    <w:p w:rsidR="00AC0A88" w:rsidRDefault="00AC0A88">
      <w:pPr>
        <w:pStyle w:val="newncpi"/>
      </w:pPr>
      <w:r>
        <w:t>Для обеспечения заданного давления в системе хозяйственно-питьевого водопровода необходимо предусматривать установку регуляторов давления:</w:t>
      </w:r>
    </w:p>
    <w:p w:rsidR="00AC0A88" w:rsidRDefault="00AC0A88">
      <w:pPr>
        <w:pStyle w:val="newncpi"/>
      </w:pPr>
      <w:r>
        <w:t>– на вводе водопровода в административные и бытовые здания, если давление в наружной сети превышает установленное значение;</w:t>
      </w:r>
    </w:p>
    <w:p w:rsidR="00AC0A88" w:rsidRDefault="00AC0A88">
      <w:pPr>
        <w:pStyle w:val="newncpi"/>
      </w:pPr>
      <w:r>
        <w:t>– на секционированных по высоте участках водопровода в зданиях высотой более 40 м.</w:t>
      </w:r>
    </w:p>
    <w:p w:rsidR="00AC0A88" w:rsidRDefault="00AC0A88">
      <w:pPr>
        <w:pStyle w:val="underpoint"/>
      </w:pPr>
      <w:r>
        <w:rPr>
          <w:b/>
          <w:bCs/>
        </w:rPr>
        <w:t>8.2.6 </w:t>
      </w:r>
      <w:r>
        <w:t>На вводах в здания на трубопроводах холодного и горячего водоснабжения и ответвлениях к помещениям общественного питания следует предусматривать установку приборов учета расхода воды, параметры которых должны соответствовать требованиям технических нормативных правовых актов.</w:t>
      </w:r>
    </w:p>
    <w:p w:rsidR="00AC0A88" w:rsidRDefault="00AC0A88">
      <w:pPr>
        <w:pStyle w:val="newncpi"/>
      </w:pPr>
      <w:r>
        <w:t>На ответвлениях к отдельным помещениям административных и бытовых зданий необходимость установки приборов учета расхода воды определяется заданием на проектирование.</w:t>
      </w:r>
    </w:p>
    <w:p w:rsidR="00AC0A88" w:rsidRDefault="00AC0A88">
      <w:pPr>
        <w:pStyle w:val="newncpi"/>
      </w:pPr>
      <w:r>
        <w:t xml:space="preserve">Приборы учета расхода горячей воды (температурой до 90 </w:t>
      </w:r>
      <w:r>
        <w:rPr>
          <w:rStyle w:val="onesymbol"/>
        </w:rPr>
        <w:t></w:t>
      </w:r>
      <w:r>
        <w:t>С) предусматриваются на подающем и циркуляционном трубопроводах горячего водоснабжения (при двухтрубных сетях) с установкой обратного клапана на циркуляционном трубопроводе.</w:t>
      </w:r>
    </w:p>
    <w:p w:rsidR="00AC0A88" w:rsidRDefault="00AC0A88">
      <w:pPr>
        <w:pStyle w:val="underpoint"/>
      </w:pPr>
      <w:r>
        <w:rPr>
          <w:b/>
          <w:bCs/>
        </w:rPr>
        <w:t>8.2.7 </w:t>
      </w:r>
      <w:r>
        <w:t>При проектировании сетей канализации в зданиях и помещениях необходимо предусматривать:</w:t>
      </w:r>
    </w:p>
    <w:p w:rsidR="00AC0A88" w:rsidRDefault="00AC0A88">
      <w:pPr>
        <w:pStyle w:val="newncpi"/>
      </w:pPr>
      <w:r>
        <w:t>– бытовые стоки – от санитарно-технических приборов (унитазов, умывальников, душей и др.);</w:t>
      </w:r>
    </w:p>
    <w:p w:rsidR="00AC0A88" w:rsidRDefault="00AC0A88">
      <w:pPr>
        <w:pStyle w:val="newncpi"/>
      </w:pPr>
      <w:r>
        <w:t>– производственные стоки – от оборудования: помещений общественного питания, помещений стирки и чистки спецодежды, встроенных производственных помещений (лабораторий и т. п.), с учетом требований санитарных норм и характеристик загрязнений в стоке;</w:t>
      </w:r>
    </w:p>
    <w:p w:rsidR="00AC0A88" w:rsidRDefault="00AC0A88">
      <w:pPr>
        <w:pStyle w:val="newncpi"/>
      </w:pPr>
      <w:r>
        <w:t>– внутренние водостоки – от дождевых и талых вод с кровли здания.</w:t>
      </w:r>
    </w:p>
    <w:p w:rsidR="00AC0A88" w:rsidRDefault="00AC0A88">
      <w:pPr>
        <w:pStyle w:val="newncpi"/>
      </w:pPr>
      <w:r>
        <w:t>Сети канализации бытовых и производственных стоков проектируют раздельными. При этом бытовые стоки канализации помещений общественного питания не допускается объединять с бытовыми стоками от административных и бытовых зданий.</w:t>
      </w:r>
    </w:p>
    <w:p w:rsidR="00AC0A88" w:rsidRDefault="00AC0A88">
      <w:pPr>
        <w:pStyle w:val="underpoint"/>
      </w:pPr>
      <w:r>
        <w:rPr>
          <w:b/>
          <w:bCs/>
        </w:rPr>
        <w:t>8.2.8 </w:t>
      </w:r>
      <w:r>
        <w:t>В помещениях общественного питания (во всех цехах, моечных и загрузочной) следует предусматривать трапы с уклоном пола к ним в соответствии с СН 3.02.02.</w:t>
      </w:r>
    </w:p>
    <w:p w:rsidR="00AC0A88" w:rsidRDefault="00AC0A88">
      <w:pPr>
        <w:pStyle w:val="newncpi"/>
      </w:pPr>
      <w:r>
        <w:t>В тамбуре туалета для персонала следует предусматривать отдельный кран на уровне 0,5 м от пола для забора воды, предназначенной для мытья полов.</w:t>
      </w:r>
    </w:p>
    <w:p w:rsidR="00AC0A88" w:rsidRDefault="00AC0A88">
      <w:pPr>
        <w:pStyle w:val="underpoint"/>
      </w:pPr>
      <w:r>
        <w:rPr>
          <w:b/>
          <w:bCs/>
        </w:rPr>
        <w:t>8.2.9 </w:t>
      </w:r>
      <w:r>
        <w:t>В кладовых уборочного инвентаря необходимо предусматривать установку кранов горячего и холодного водоснабжения.</w:t>
      </w:r>
    </w:p>
    <w:p w:rsidR="00AC0A88" w:rsidRDefault="00AC0A88">
      <w:pPr>
        <w:pStyle w:val="underpoint"/>
        <w:spacing w:before="240" w:after="240"/>
      </w:pPr>
      <w:r>
        <w:rPr>
          <w:b/>
          <w:bCs/>
        </w:rPr>
        <w:t>8.3 Электроснабжение и электротехнические устройства</w:t>
      </w:r>
    </w:p>
    <w:p w:rsidR="00AC0A88" w:rsidRDefault="00AC0A88">
      <w:pPr>
        <w:pStyle w:val="newncpi"/>
      </w:pPr>
      <w:r>
        <w:t>Проектирование электроснабжения и электротехнических устройств зданий и помещений следует осуществлять в соответствии с требованиями СН 3.02.02.</w:t>
      </w:r>
    </w:p>
    <w:p w:rsidR="00AC0A88" w:rsidRDefault="00AC0A88">
      <w:pPr>
        <w:pStyle w:val="nonumheader"/>
      </w:pPr>
      <w:r>
        <w:t>Приложение А</w:t>
      </w:r>
    </w:p>
    <w:p w:rsidR="00AC0A88" w:rsidRDefault="00AC0A88">
      <w:pPr>
        <w:pStyle w:val="nonumheader"/>
      </w:pPr>
      <w:r>
        <w:t>Перечень помещений административных и бытовых зданий, размещение которых разрешается в подвальных этажах</w:t>
      </w:r>
    </w:p>
    <w:p w:rsidR="00AC0A88" w:rsidRDefault="00AC0A88">
      <w:pPr>
        <w:pStyle w:val="newncpi"/>
      </w:pPr>
      <w:r>
        <w:t>В подвальных этажах разрешается размещать:</w:t>
      </w:r>
    </w:p>
    <w:p w:rsidR="00AC0A88" w:rsidRDefault="00AC0A88">
      <w:pPr>
        <w:pStyle w:val="newncpi"/>
      </w:pPr>
      <w:r>
        <w:t>– камеры вентиляционные и кондиционирования воздуха; насосные водопроводы и канализации; бойлерные; узлы управления и другие помещения для установки и управления инженерным и технологическим оборудованием зданий; машинные отделения лифтов;</w:t>
      </w:r>
    </w:p>
    <w:p w:rsidR="00AC0A88" w:rsidRDefault="00AC0A88">
      <w:pPr>
        <w:pStyle w:val="newncpi"/>
      </w:pPr>
      <w:r>
        <w:t>– гардеробные, душевые, преддушевые, умывальные, уборные, помещения личной гигиены женщин;</w:t>
      </w:r>
    </w:p>
    <w:p w:rsidR="00AC0A88" w:rsidRDefault="00AC0A88">
      <w:pPr>
        <w:pStyle w:val="newncpi"/>
      </w:pPr>
      <w:r>
        <w:t>– кладовые и складские помещения категорий В3, В4 и Д (кроме помещений для хранения легковоспламеняющихся и горючих жидкостей и газов), помещения для хранения или выдачи спецодежды, респираторные;</w:t>
      </w:r>
    </w:p>
    <w:p w:rsidR="00AC0A88" w:rsidRDefault="00AC0A88">
      <w:pPr>
        <w:pStyle w:val="newncpi"/>
      </w:pPr>
      <w:r>
        <w:t>– объекты общественного питания;</w:t>
      </w:r>
    </w:p>
    <w:p w:rsidR="00AC0A88" w:rsidRDefault="00AC0A88">
      <w:pPr>
        <w:pStyle w:val="newncpi"/>
      </w:pPr>
      <w:r>
        <w:t>– кабинеты охраны труда и пожарной безопасности;</w:t>
      </w:r>
    </w:p>
    <w:p w:rsidR="00AC0A88" w:rsidRDefault="00AC0A88">
      <w:pPr>
        <w:pStyle w:val="newncpi"/>
      </w:pPr>
      <w:r>
        <w:t>– прачечные спецодежды, помещения химической чистки, восстановления пропитки спецодежды (за исключением технологических процессов с использованием легковоспламеняющихся жидкостей и горючих жидкостей), обезвреживания спецодежды (за исключением технологических процессов с использованием легковоспламеняющихся жидкостей и горючих жидкостей), обеспыливания, сушки и ремонта спецодежды;</w:t>
      </w:r>
    </w:p>
    <w:p w:rsidR="00AC0A88" w:rsidRDefault="00AC0A88">
      <w:pPr>
        <w:pStyle w:val="newncpi"/>
      </w:pPr>
      <w:r>
        <w:t>– помещения фотокопирования, кинофотолаборатории; радиоузлы; электрощитовые;</w:t>
      </w:r>
    </w:p>
    <w:p w:rsidR="00AC0A88" w:rsidRDefault="00AC0A88">
      <w:pPr>
        <w:pStyle w:val="newncpi"/>
      </w:pPr>
      <w:r>
        <w:t>– залы спортивных тренажеров; помещения для занятий физической культурой.</w:t>
      </w:r>
    </w:p>
    <w:p w:rsidR="00AC0A88" w:rsidRDefault="00AC0A88">
      <w:pPr>
        <w:pStyle w:val="nonumheader"/>
      </w:pPr>
      <w:r>
        <w:t>Приложение Б</w:t>
      </w:r>
    </w:p>
    <w:p w:rsidR="00AC0A88" w:rsidRDefault="00AC0A88">
      <w:pPr>
        <w:pStyle w:val="nonumheader"/>
      </w:pPr>
      <w:r>
        <w:t>Расчетная температура воздуха и кратность воздухообмена в помещениях</w:t>
      </w:r>
    </w:p>
    <w:p w:rsidR="00AC0A88" w:rsidRDefault="00AC0A88">
      <w:pPr>
        <w:pStyle w:val="newncpi"/>
      </w:pPr>
      <w:r>
        <w:rPr>
          <w:b/>
          <w:bCs/>
        </w:rPr>
        <w:t>Таблица Б.1 – Помещения административных и бытовых зданий промышленных предприятий, административные и бытовые помещения производственных зданий</w:t>
      </w:r>
    </w:p>
    <w:p w:rsidR="00AC0A88" w:rsidRDefault="00AC0A88">
      <w:pPr>
        <w:pStyle w:val="newncpi"/>
      </w:pPr>
      <w:r>
        <w:t> 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8"/>
        <w:gridCol w:w="2233"/>
        <w:gridCol w:w="1954"/>
        <w:gridCol w:w="2302"/>
      </w:tblGrid>
      <w:tr w:rsidR="00AC0A88">
        <w:trPr>
          <w:trHeight w:val="240"/>
        </w:trPr>
        <w:tc>
          <w:tcPr>
            <w:tcW w:w="1536" w:type="pct"/>
            <w:vMerge w:val="restar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Наименование помещения</w:t>
            </w:r>
          </w:p>
        </w:tc>
        <w:tc>
          <w:tcPr>
            <w:tcW w:w="1192" w:type="pct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Температура в холодный период года, °С</w:t>
            </w:r>
          </w:p>
        </w:tc>
        <w:tc>
          <w:tcPr>
            <w:tcW w:w="2272" w:type="pct"/>
            <w:gridSpan w:val="2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Кратность воздухообмена в 1 ч (объем воздухообмена, м</w:t>
            </w:r>
            <w:r>
              <w:rPr>
                <w:vertAlign w:val="superscript"/>
              </w:rPr>
              <w:t>3</w:t>
            </w:r>
            <w:r>
              <w:t>/ч)</w:t>
            </w:r>
          </w:p>
        </w:tc>
      </w:tr>
      <w:tr w:rsidR="00AC0A88">
        <w:trPr>
          <w:trHeight w:val="240"/>
        </w:trPr>
        <w:tc>
          <w:tcPr>
            <w:tcW w:w="0" w:type="auto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Приток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  <w:hideMark/>
          </w:tcPr>
          <w:p w:rsidR="00AC0A88" w:rsidRDefault="00AC0A88">
            <w:pPr>
              <w:pStyle w:val="table10"/>
              <w:jc w:val="center"/>
            </w:pPr>
            <w:r>
              <w:t>Вытяжка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Помещения общего назначения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 Вестибюль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 Отапливаемый переход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Не ниже чем на 6 °С расчетной температуры помещений, соединяемых отапливаемыми переходами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 Кладовая уборочного инвентаря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 Кладовые для хранения горючих материалов (оборудования, инвентаря и канцелярских принадлежностей)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5 Электрощитовая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По расчету, но не более 10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6 Приточная вентиляционная камера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7 Вытяжная вентиляционная камера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 или не нормируется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8 Мусоросборная камера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5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 (через ствол мусоропровода)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Бытовые помещения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9 Гардеробная для хранения уличной одежды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10 Гардеробная при душевых при полном (включая белье) переодевании работающих: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 xml:space="preserve">а) гардеробная для хранения спецодежды </w:t>
            </w:r>
          </w:p>
        </w:tc>
        <w:tc>
          <w:tcPr>
            <w:tcW w:w="1192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23</w:t>
            </w:r>
          </w:p>
        </w:tc>
        <w:tc>
          <w:tcPr>
            <w:tcW w:w="104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5</w:t>
            </w:r>
          </w:p>
        </w:tc>
        <w:tc>
          <w:tcPr>
            <w:tcW w:w="122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5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б) гардеробная для хранения домашней (уличной и домашней) одежды</w:t>
            </w:r>
          </w:p>
        </w:tc>
        <w:tc>
          <w:tcPr>
            <w:tcW w:w="119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23</w:t>
            </w:r>
          </w:p>
        </w:tc>
        <w:tc>
          <w:tcPr>
            <w:tcW w:w="104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Из расчета компенсации вытяжки из душевых (но не менее однократного воздухообмена в 1 ч)</w:t>
            </w:r>
          </w:p>
        </w:tc>
        <w:tc>
          <w:tcPr>
            <w:tcW w:w="122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Через душевую – в установленном для нее объеме, а разницу – непосредственно из гардеробной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11 Гардеробная для совместного хранения всех видов одежды при неполном переодевании работающих (исключая белье)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Из расчета компенсации вытяжки из душевых (но не менее однократного воздухообмена в 1 ч)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Через душевую – в установленном для нее объеме, а разницу – непосредственно из гардеробной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12 Душевая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25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75 м</w:t>
            </w:r>
            <w:r>
              <w:rPr>
                <w:vertAlign w:val="superscript"/>
              </w:rPr>
              <w:t>3</w:t>
            </w:r>
            <w:r>
              <w:t>/ч на одну душевую сетку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13 Преддушевая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23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14 Умывальная, помещение для ручных и ножных ванн 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15 Уборная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50 м</w:t>
            </w:r>
            <w:r>
              <w:rPr>
                <w:vertAlign w:val="superscript"/>
              </w:rPr>
              <w:t>3</w:t>
            </w:r>
            <w:r>
              <w:t>/ч на один унитаз; 25 м</w:t>
            </w:r>
            <w:r>
              <w:rPr>
                <w:vertAlign w:val="superscript"/>
              </w:rPr>
              <w:t>3</w:t>
            </w:r>
            <w:r>
              <w:t>/ч на один писсуар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16 Помещение для хранения и выдачи спецодежды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17 Прачечная спецодежды</w:t>
            </w:r>
          </w:p>
        </w:tc>
        <w:tc>
          <w:tcPr>
            <w:tcW w:w="119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22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По расчету, но не менее:</w:t>
            </w:r>
          </w:p>
        </w:tc>
      </w:tr>
      <w:tr w:rsidR="00AC0A88">
        <w:trPr>
          <w:trHeight w:val="240"/>
        </w:trPr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10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13</w:t>
            </w:r>
          </w:p>
        </w:tc>
      </w:tr>
      <w:tr w:rsidR="00AC0A88">
        <w:trPr>
          <w:trHeight w:val="240"/>
        </w:trPr>
        <w:tc>
          <w:tcPr>
            <w:tcW w:w="1536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18 Помещение химической чистки спецодежды</w:t>
            </w:r>
          </w:p>
        </w:tc>
        <w:tc>
          <w:tcPr>
            <w:tcW w:w="119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22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По расчету, но не менее:</w:t>
            </w:r>
          </w:p>
        </w:tc>
      </w:tr>
      <w:tr w:rsidR="00AC0A88">
        <w:trPr>
          <w:trHeight w:val="240"/>
        </w:trPr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13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15</w:t>
            </w:r>
          </w:p>
        </w:tc>
      </w:tr>
      <w:tr w:rsidR="00AC0A88">
        <w:trPr>
          <w:trHeight w:val="240"/>
        </w:trPr>
        <w:tc>
          <w:tcPr>
            <w:tcW w:w="1536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19 Помещение восстановления пропитки, обезвреживания и сушки спецодежды</w:t>
            </w:r>
          </w:p>
        </w:tc>
        <w:tc>
          <w:tcPr>
            <w:tcW w:w="119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22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По расчету, но не менее:</w:t>
            </w:r>
          </w:p>
        </w:tc>
      </w:tr>
      <w:tr w:rsidR="00AC0A88">
        <w:trPr>
          <w:trHeight w:val="240"/>
        </w:trPr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0A88" w:rsidRDefault="00AC0A88">
            <w:pPr>
              <w:rPr>
                <w:rFonts w:eastAsiaTheme="minorEastAsia"/>
                <w:sz w:val="20"/>
                <w:szCs w:val="20"/>
              </w:rPr>
            </w:pP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4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6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20 Помещение для ремонта спецодежды и обуви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21 Респираторная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Медико-санитарные помещения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22 Помещение временного пребывания больных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23 Процедурный кабинет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23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24 Кабинет для приема больных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25 Кабинет физиотерапии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23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4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26 Кабинет стоматолога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 xml:space="preserve">27 Кладовая лекарственных форм и медицинского оборудования 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28 Перевязочная гнойная, перевязочная чистая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23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29 Помещение для автоклава и перевязочных материалов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30 Медпункт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31 Помещение личной гигиены женщин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23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32 Парильная сухого жара (сауна):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а) во время работы</w:t>
            </w:r>
          </w:p>
        </w:tc>
        <w:tc>
          <w:tcPr>
            <w:tcW w:w="1192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До 120*</w:t>
            </w:r>
          </w:p>
        </w:tc>
        <w:tc>
          <w:tcPr>
            <w:tcW w:w="104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 (периодического действия, при отсутствии людей)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б) вне работы</w:t>
            </w:r>
          </w:p>
        </w:tc>
        <w:tc>
          <w:tcPr>
            <w:tcW w:w="119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20</w:t>
            </w:r>
          </w:p>
        </w:tc>
        <w:tc>
          <w:tcPr>
            <w:tcW w:w="104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33 Помещение фотариев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23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34 Помещение ингаляториев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20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8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10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35 Помещение для отдыха, обогрева или охлаждения; помещение для психологической разгрузки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22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 (но не менее 30 м</w:t>
            </w:r>
            <w:r>
              <w:rPr>
                <w:vertAlign w:val="superscript"/>
              </w:rPr>
              <w:t>3</w:t>
            </w:r>
            <w:r>
              <w:t>/ч на одного человека)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36 Помещение для занятий физической культурой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22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По расчету, но не менее 80 м</w:t>
            </w:r>
            <w:r>
              <w:rPr>
                <w:vertAlign w:val="superscript"/>
              </w:rPr>
              <w:t>3</w:t>
            </w:r>
            <w:r>
              <w:t>/ч на одного человека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Помещения объектов общественного питания и розничной торговли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37 Зал раздаточный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22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По расчету, но не более 80 м</w:t>
            </w:r>
            <w:r>
              <w:rPr>
                <w:vertAlign w:val="superscript"/>
              </w:rPr>
              <w:t>3</w:t>
            </w:r>
            <w:r>
              <w:t>/ч на одного человека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38 Производственное помещение столовой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4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39 Моечная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20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4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6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40 Кладовые продуктов, белья, инвентаря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12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41 Загрузочная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42 Комната приема пищи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43 Торговый зал магазина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15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Помещения администрации и конструкторских бюро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44 Помещения администрации, конструкторских бюро, общественных организаций; помещения для мастеров и другого персонала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1,5**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1,5**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45 Зал собраний и зал совещаний вместимостью: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 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а) до 100 человек включ.</w:t>
            </w:r>
          </w:p>
        </w:tc>
        <w:tc>
          <w:tcPr>
            <w:tcW w:w="1192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1043" w:type="pc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1229" w:type="pct"/>
            <w:tcBorders>
              <w:lef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б) св. 100 человек</w:t>
            </w:r>
          </w:p>
        </w:tc>
        <w:tc>
          <w:tcPr>
            <w:tcW w:w="1192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16</w:t>
            </w:r>
          </w:p>
        </w:tc>
        <w:tc>
          <w:tcPr>
            <w:tcW w:w="2272" w:type="pct"/>
            <w:gridSpan w:val="2"/>
            <w:tcBorders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По расчету, но не менее 20 м</w:t>
            </w:r>
            <w:r>
              <w:rPr>
                <w:vertAlign w:val="superscript"/>
              </w:rPr>
              <w:t>3</w:t>
            </w:r>
            <w:r>
              <w:t>/ч наружного воздуха на одного человека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rPr>
                <w:b/>
                <w:bCs/>
              </w:rPr>
              <w:t>Помещения информационно-технического назначения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46 Читальный зал библиотеки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22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По расчету, но не менее 20 м</w:t>
            </w:r>
            <w:r>
              <w:rPr>
                <w:vertAlign w:val="superscript"/>
              </w:rPr>
              <w:t>3</w:t>
            </w:r>
            <w:r>
              <w:t>/ч наружного воздуха на одного человека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47 Книгохранилище, архив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–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48 Кабинеты охраны труда и кабинеты пожарной безопасности, помещение для учебных занятий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1,5**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1,5**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49 Помещения копировально-множительной службы, светокопирования, фотокопирования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50 Помещение машинописного бюро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</w:tr>
      <w:tr w:rsidR="00AC0A88">
        <w:trPr>
          <w:trHeight w:val="240"/>
        </w:trPr>
        <w:tc>
          <w:tcPr>
            <w:tcW w:w="153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</w:pPr>
            <w:r>
              <w:t>51 Помещение для автоматической телефонной станции, помещение радиоузла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18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  <w:tc>
          <w:tcPr>
            <w:tcW w:w="1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jc w:val="center"/>
            </w:pPr>
            <w:r>
              <w:t>3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t>* Обеспечивается технологическим оборудованием от самостоятельного источника энергии (электропечей).</w:t>
            </w:r>
            <w:r>
              <w:br/>
              <w:t>** В соответствии с примечанием 1.</w:t>
            </w:r>
          </w:p>
        </w:tc>
      </w:tr>
      <w:tr w:rsidR="00AC0A88">
        <w:trPr>
          <w:trHeight w:val="240"/>
        </w:trPr>
        <w:tc>
          <w:tcPr>
            <w:tcW w:w="5000" w:type="pct"/>
            <w:gridSpan w:val="4"/>
            <w:tcBorders>
              <w:top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AC0A88" w:rsidRDefault="00AC0A88">
            <w:pPr>
              <w:pStyle w:val="table10"/>
              <w:ind w:left="284"/>
            </w:pPr>
            <w:r>
              <w:rPr>
                <w:i/>
                <w:iCs/>
              </w:rPr>
              <w:t>Примечания</w:t>
            </w:r>
            <w:r>
              <w:br/>
              <w:t>1 В холодный и переходный периоды года в помещениях администрации, конструкторских бюро, общественных организаций, кабинетах охраны труда и для учебных занятий, а также в помещениях мастеров и другого персонала следует предусматривать организацию воздухообмена по одному из вариантов:</w:t>
            </w:r>
          </w:p>
          <w:p w:rsidR="00AC0A88" w:rsidRDefault="00AC0A88">
            <w:pPr>
              <w:pStyle w:val="table10"/>
              <w:ind w:left="567"/>
            </w:pPr>
            <w:r>
              <w:t>– подачу воздуха непосредственно в помещения, а удаление воздуха из коридора, санузлов, курительных и других помещений, для которых воздухообмен установлен по вытяжке, обеспечивая воздушный баланс;</w:t>
            </w:r>
            <w:r>
              <w:br/>
              <w:t>– удаление воздуха непосредственно из помещений, а подачу воздуха в коридор, обеспечивая воздушный баланс;</w:t>
            </w:r>
            <w:r>
              <w:br/>
              <w:t xml:space="preserve">– подачу и удаление воздуха непосредственно из помещения. </w:t>
            </w:r>
          </w:p>
          <w:p w:rsidR="00AC0A88" w:rsidRDefault="00AC0A88">
            <w:pPr>
              <w:pStyle w:val="table10"/>
              <w:ind w:left="284"/>
            </w:pPr>
            <w:r>
              <w:t>2 Расчетная температура воздуха в теплый период года и влажность в помещениях нормируются согласно СН 4.02.03, а воздухообмен определяется расчетом.</w:t>
            </w:r>
          </w:p>
        </w:tc>
      </w:tr>
    </w:tbl>
    <w:p w:rsidR="00AC0A88" w:rsidRDefault="00AC0A88">
      <w:pPr>
        <w:pStyle w:val="nonumheader"/>
      </w:pPr>
      <w:r>
        <w:t>Библиография</w:t>
      </w:r>
    </w:p>
    <w:p w:rsidR="00AC0A88" w:rsidRDefault="00AC0A88">
      <w:pPr>
        <w:pStyle w:val="newncpi"/>
      </w:pPr>
      <w:r>
        <w:t>[1] Правила по обеспечению промышленной безопасности взрывоопасных химических производств и объектов</w:t>
      </w:r>
    </w:p>
    <w:p w:rsidR="00AC0A88" w:rsidRDefault="00AC0A88">
      <w:pPr>
        <w:pStyle w:val="newncpi"/>
      </w:pPr>
      <w:r>
        <w:t>Утверждены постановлением Министерства по чрезвычайным ситуациям Республики Беларусь от 29 декабря 2017 г. № 54</w:t>
      </w:r>
    </w:p>
    <w:p w:rsidR="00AC0A88" w:rsidRDefault="00AC0A88">
      <w:pPr>
        <w:pStyle w:val="newncpi"/>
      </w:pPr>
      <w:r>
        <w:t>[2] Правила по обеспечению промышленной безопасности взрывоопасных производств и объектов хранения и переработки зерна</w:t>
      </w:r>
    </w:p>
    <w:p w:rsidR="00AC0A88" w:rsidRDefault="00AC0A88">
      <w:pPr>
        <w:pStyle w:val="newncpi"/>
      </w:pPr>
      <w:r>
        <w:t>Утверждены постановлением Министерства по чрезвычайным ситуациям Республики Беларусь от 31 июля 2017 г. № 35</w:t>
      </w:r>
    </w:p>
    <w:p w:rsidR="00AC0A88" w:rsidRDefault="00AC0A88">
      <w:pPr>
        <w:pStyle w:val="newncpi"/>
      </w:pPr>
      <w:r>
        <w:t>[3] Специфические санитарно-эпидемиологические требования к установлению санитарно-защитных зон объектов, являющихся объектами воздействия на здоровье человека и окружающую среду</w:t>
      </w:r>
    </w:p>
    <w:p w:rsidR="00AC0A88" w:rsidRDefault="00AC0A88">
      <w:pPr>
        <w:pStyle w:val="newncpi"/>
      </w:pPr>
      <w:r>
        <w:t>Утверждены постановлением Совета Министров Республики Беларусь от 11 декабря 2019 г. № 847</w:t>
      </w:r>
    </w:p>
    <w:p w:rsidR="00AC0A88" w:rsidRDefault="00AC0A88">
      <w:pPr>
        <w:pStyle w:val="newncpi"/>
      </w:pPr>
      <w:r>
        <w:t> </w:t>
      </w:r>
    </w:p>
    <w:p w:rsidR="00115CEC" w:rsidRDefault="00115CEC"/>
    <w:sectPr w:rsidR="00115CEC" w:rsidSect="00AC0A88">
      <w:pgSz w:w="11906" w:h="16838"/>
      <w:pgMar w:top="567" w:right="1134" w:bottom="567" w:left="1417" w:header="28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A88" w:rsidRDefault="00AC0A88" w:rsidP="00AC0A88">
      <w:pPr>
        <w:spacing w:after="0" w:line="240" w:lineRule="auto"/>
      </w:pPr>
      <w:r>
        <w:separator/>
      </w:r>
    </w:p>
  </w:endnote>
  <w:endnote w:type="continuationSeparator" w:id="0">
    <w:p w:rsidR="00AC0A88" w:rsidRDefault="00AC0A88" w:rsidP="00AC0A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A88" w:rsidRDefault="00AC0A88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A88" w:rsidRDefault="00AC0A88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a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256"/>
      <w:gridCol w:w="7317"/>
    </w:tblGrid>
    <w:tr w:rsidR="00AC0A88" w:rsidTr="00AC0A88">
      <w:tc>
        <w:tcPr>
          <w:tcW w:w="1800" w:type="dxa"/>
          <w:shd w:val="clear" w:color="auto" w:fill="auto"/>
          <w:vAlign w:val="center"/>
        </w:tcPr>
        <w:p w:rsidR="00AC0A88" w:rsidRDefault="00AC0A88">
          <w:pPr>
            <w:pStyle w:val="a7"/>
          </w:pPr>
          <w:r>
            <w:rPr>
              <w:noProof/>
              <w:lang w:eastAsia="ru-RU"/>
            </w:rPr>
            <w:drawing>
              <wp:inline distT="0" distB="0" distL="0" distR="0" wp14:anchorId="7257181F" wp14:editId="12454557">
                <wp:extent cx="1292352" cy="390144"/>
                <wp:effectExtent l="0" t="0" r="3175" b="0"/>
                <wp:docPr id="1" name="Рисунок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92352" cy="39014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73" w:type="dxa"/>
          <w:shd w:val="clear" w:color="auto" w:fill="auto"/>
          <w:vAlign w:val="center"/>
        </w:tcPr>
        <w:p w:rsidR="00AC0A88" w:rsidRDefault="00AC0A88">
          <w:pPr>
            <w:pStyle w:val="a7"/>
            <w:rPr>
              <w:rFonts w:ascii="Times New Roman" w:hAnsi="Times New Roman" w:cs="Times New Roman"/>
              <w:i/>
              <w:sz w:val="24"/>
            </w:rPr>
          </w:pPr>
          <w:r>
            <w:rPr>
              <w:rFonts w:ascii="Times New Roman" w:hAnsi="Times New Roman" w:cs="Times New Roman"/>
              <w:i/>
              <w:sz w:val="24"/>
            </w:rPr>
            <w:t>Официальная правовая информация</w:t>
          </w:r>
        </w:p>
        <w:p w:rsidR="00AC0A88" w:rsidRDefault="00AC0A88">
          <w:pPr>
            <w:pStyle w:val="a7"/>
            <w:rPr>
              <w:rFonts w:ascii="Times New Roman" w:hAnsi="Times New Roman" w:cs="Times New Roman"/>
              <w:i/>
              <w:sz w:val="24"/>
            </w:rPr>
          </w:pPr>
          <w:r>
            <w:rPr>
              <w:rFonts w:ascii="Times New Roman" w:hAnsi="Times New Roman" w:cs="Times New Roman"/>
              <w:i/>
              <w:sz w:val="24"/>
            </w:rPr>
            <w:t>Информационно-поисковая система "ЭТАЛОН", 18.02.2025</w:t>
          </w:r>
        </w:p>
        <w:p w:rsidR="00AC0A88" w:rsidRPr="00AC0A88" w:rsidRDefault="00AC0A88">
          <w:pPr>
            <w:pStyle w:val="a7"/>
            <w:rPr>
              <w:rFonts w:ascii="Times New Roman" w:hAnsi="Times New Roman" w:cs="Times New Roman"/>
              <w:i/>
              <w:sz w:val="24"/>
            </w:rPr>
          </w:pPr>
          <w:r>
            <w:rPr>
              <w:rFonts w:ascii="Times New Roman" w:hAnsi="Times New Roman" w:cs="Times New Roman"/>
              <w:i/>
              <w:sz w:val="24"/>
            </w:rPr>
            <w:t>Национальный центр правовой информации Республики Беларусь</w:t>
          </w:r>
        </w:p>
      </w:tc>
    </w:tr>
  </w:tbl>
  <w:p w:rsidR="00AC0A88" w:rsidRDefault="00AC0A88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A88" w:rsidRDefault="00AC0A88" w:rsidP="00AC0A88">
      <w:pPr>
        <w:spacing w:after="0" w:line="240" w:lineRule="auto"/>
      </w:pPr>
      <w:r>
        <w:separator/>
      </w:r>
    </w:p>
  </w:footnote>
  <w:footnote w:type="continuationSeparator" w:id="0">
    <w:p w:rsidR="00AC0A88" w:rsidRDefault="00AC0A88" w:rsidP="00AC0A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A88" w:rsidRDefault="00AC0A88" w:rsidP="009E76B5">
    <w:pPr>
      <w:pStyle w:val="a5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AC0A88" w:rsidRDefault="00AC0A88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A88" w:rsidRPr="00AC0A88" w:rsidRDefault="00AC0A88" w:rsidP="009E76B5">
    <w:pPr>
      <w:pStyle w:val="a5"/>
      <w:framePr w:wrap="around" w:vAnchor="text" w:hAnchor="margin" w:xAlign="center" w:y="1"/>
      <w:rPr>
        <w:rStyle w:val="a9"/>
        <w:rFonts w:ascii="Times New Roman" w:hAnsi="Times New Roman" w:cs="Times New Roman"/>
        <w:sz w:val="24"/>
      </w:rPr>
    </w:pPr>
    <w:r w:rsidRPr="00AC0A88">
      <w:rPr>
        <w:rStyle w:val="a9"/>
        <w:rFonts w:ascii="Times New Roman" w:hAnsi="Times New Roman" w:cs="Times New Roman"/>
        <w:sz w:val="24"/>
      </w:rPr>
      <w:fldChar w:fldCharType="begin"/>
    </w:r>
    <w:r w:rsidRPr="00AC0A88">
      <w:rPr>
        <w:rStyle w:val="a9"/>
        <w:rFonts w:ascii="Times New Roman" w:hAnsi="Times New Roman" w:cs="Times New Roman"/>
        <w:sz w:val="24"/>
      </w:rPr>
      <w:instrText xml:space="preserve">PAGE  </w:instrText>
    </w:r>
    <w:r w:rsidRPr="00AC0A88">
      <w:rPr>
        <w:rStyle w:val="a9"/>
        <w:rFonts w:ascii="Times New Roman" w:hAnsi="Times New Roman" w:cs="Times New Roman"/>
        <w:sz w:val="24"/>
      </w:rPr>
      <w:fldChar w:fldCharType="separate"/>
    </w:r>
    <w:r>
      <w:rPr>
        <w:rStyle w:val="a9"/>
        <w:rFonts w:ascii="Times New Roman" w:hAnsi="Times New Roman" w:cs="Times New Roman"/>
        <w:noProof/>
        <w:sz w:val="24"/>
      </w:rPr>
      <w:t>7</w:t>
    </w:r>
    <w:r w:rsidRPr="00AC0A88">
      <w:rPr>
        <w:rStyle w:val="a9"/>
        <w:rFonts w:ascii="Times New Roman" w:hAnsi="Times New Roman" w:cs="Times New Roman"/>
        <w:sz w:val="24"/>
      </w:rPr>
      <w:fldChar w:fldCharType="end"/>
    </w:r>
  </w:p>
  <w:p w:rsidR="00AC0A88" w:rsidRPr="00AC0A88" w:rsidRDefault="00AC0A88">
    <w:pPr>
      <w:pStyle w:val="a5"/>
      <w:rPr>
        <w:rFonts w:ascii="Times New Roman" w:hAnsi="Times New Roman" w:cs="Times New Roman"/>
        <w:sz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A88" w:rsidRDefault="00AC0A88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visionView w:markup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A88"/>
    <w:rsid w:val="00011F50"/>
    <w:rsid w:val="000153BA"/>
    <w:rsid w:val="0002448A"/>
    <w:rsid w:val="000313BE"/>
    <w:rsid w:val="00041E90"/>
    <w:rsid w:val="00043225"/>
    <w:rsid w:val="00085AA5"/>
    <w:rsid w:val="00093E6E"/>
    <w:rsid w:val="000A4DAC"/>
    <w:rsid w:val="000B2439"/>
    <w:rsid w:val="000C2A2B"/>
    <w:rsid w:val="000E16C4"/>
    <w:rsid w:val="000F3E4E"/>
    <w:rsid w:val="000F49AE"/>
    <w:rsid w:val="00105455"/>
    <w:rsid w:val="00115CEC"/>
    <w:rsid w:val="00141E83"/>
    <w:rsid w:val="00144935"/>
    <w:rsid w:val="00174540"/>
    <w:rsid w:val="001A18B5"/>
    <w:rsid w:val="001B1F34"/>
    <w:rsid w:val="001C5250"/>
    <w:rsid w:val="001D1530"/>
    <w:rsid w:val="001D6CC3"/>
    <w:rsid w:val="001E3BBD"/>
    <w:rsid w:val="00200A85"/>
    <w:rsid w:val="002028A8"/>
    <w:rsid w:val="00202F07"/>
    <w:rsid w:val="00230890"/>
    <w:rsid w:val="00232BF4"/>
    <w:rsid w:val="00233206"/>
    <w:rsid w:val="002517A6"/>
    <w:rsid w:val="0027335C"/>
    <w:rsid w:val="00276066"/>
    <w:rsid w:val="002954A4"/>
    <w:rsid w:val="002B52DF"/>
    <w:rsid w:val="002D0A67"/>
    <w:rsid w:val="002E3C4A"/>
    <w:rsid w:val="003207A6"/>
    <w:rsid w:val="003370EC"/>
    <w:rsid w:val="0034055D"/>
    <w:rsid w:val="00346933"/>
    <w:rsid w:val="00353CFB"/>
    <w:rsid w:val="00357204"/>
    <w:rsid w:val="003607D8"/>
    <w:rsid w:val="00367406"/>
    <w:rsid w:val="0039195E"/>
    <w:rsid w:val="003C5552"/>
    <w:rsid w:val="003D31E5"/>
    <w:rsid w:val="003D64BB"/>
    <w:rsid w:val="003F7157"/>
    <w:rsid w:val="00407348"/>
    <w:rsid w:val="00422660"/>
    <w:rsid w:val="00434BE8"/>
    <w:rsid w:val="00454F4C"/>
    <w:rsid w:val="004E24AE"/>
    <w:rsid w:val="004E6B76"/>
    <w:rsid w:val="004F469D"/>
    <w:rsid w:val="004F774D"/>
    <w:rsid w:val="00506FFD"/>
    <w:rsid w:val="005140B2"/>
    <w:rsid w:val="00523A68"/>
    <w:rsid w:val="005304DC"/>
    <w:rsid w:val="00543849"/>
    <w:rsid w:val="00566A9A"/>
    <w:rsid w:val="005765E6"/>
    <w:rsid w:val="005C3ACD"/>
    <w:rsid w:val="005C4FE0"/>
    <w:rsid w:val="005D63E6"/>
    <w:rsid w:val="005F4FD5"/>
    <w:rsid w:val="006052A2"/>
    <w:rsid w:val="006171C9"/>
    <w:rsid w:val="00621CE8"/>
    <w:rsid w:val="00650431"/>
    <w:rsid w:val="00653656"/>
    <w:rsid w:val="006717E7"/>
    <w:rsid w:val="00676CEC"/>
    <w:rsid w:val="006911FD"/>
    <w:rsid w:val="006A09D1"/>
    <w:rsid w:val="006A78BF"/>
    <w:rsid w:val="006B4516"/>
    <w:rsid w:val="006B597E"/>
    <w:rsid w:val="006C055F"/>
    <w:rsid w:val="006C667C"/>
    <w:rsid w:val="00712DEC"/>
    <w:rsid w:val="00750EFE"/>
    <w:rsid w:val="0076779A"/>
    <w:rsid w:val="007813FA"/>
    <w:rsid w:val="00782F44"/>
    <w:rsid w:val="007937AC"/>
    <w:rsid w:val="007A431A"/>
    <w:rsid w:val="007B7073"/>
    <w:rsid w:val="007D19CB"/>
    <w:rsid w:val="007E4BFF"/>
    <w:rsid w:val="007E57BB"/>
    <w:rsid w:val="007F4CA5"/>
    <w:rsid w:val="007F6C86"/>
    <w:rsid w:val="0080240F"/>
    <w:rsid w:val="008033CE"/>
    <w:rsid w:val="00814FDF"/>
    <w:rsid w:val="0082087F"/>
    <w:rsid w:val="008262EB"/>
    <w:rsid w:val="00831258"/>
    <w:rsid w:val="00837C4E"/>
    <w:rsid w:val="008530E3"/>
    <w:rsid w:val="008557E7"/>
    <w:rsid w:val="008732C0"/>
    <w:rsid w:val="008824AD"/>
    <w:rsid w:val="00894119"/>
    <w:rsid w:val="008C48DF"/>
    <w:rsid w:val="008C6FF6"/>
    <w:rsid w:val="008D7E9D"/>
    <w:rsid w:val="008F201C"/>
    <w:rsid w:val="008F7A6E"/>
    <w:rsid w:val="00907F06"/>
    <w:rsid w:val="00922EBD"/>
    <w:rsid w:val="00927EAE"/>
    <w:rsid w:val="00933508"/>
    <w:rsid w:val="00940E2F"/>
    <w:rsid w:val="00960449"/>
    <w:rsid w:val="00966255"/>
    <w:rsid w:val="00974DC0"/>
    <w:rsid w:val="00976B76"/>
    <w:rsid w:val="009814CE"/>
    <w:rsid w:val="0098320D"/>
    <w:rsid w:val="00995840"/>
    <w:rsid w:val="00997F77"/>
    <w:rsid w:val="009A4EE3"/>
    <w:rsid w:val="009B6A1C"/>
    <w:rsid w:val="009C4971"/>
    <w:rsid w:val="009C4CB7"/>
    <w:rsid w:val="009D08F6"/>
    <w:rsid w:val="009E4723"/>
    <w:rsid w:val="00A13F59"/>
    <w:rsid w:val="00A34E0A"/>
    <w:rsid w:val="00A36E1F"/>
    <w:rsid w:val="00A374D4"/>
    <w:rsid w:val="00A42824"/>
    <w:rsid w:val="00A44DD4"/>
    <w:rsid w:val="00A509E8"/>
    <w:rsid w:val="00A73F3D"/>
    <w:rsid w:val="00A84524"/>
    <w:rsid w:val="00A92502"/>
    <w:rsid w:val="00AA6F1C"/>
    <w:rsid w:val="00AC0A88"/>
    <w:rsid w:val="00AD16C2"/>
    <w:rsid w:val="00AE125C"/>
    <w:rsid w:val="00AE7F76"/>
    <w:rsid w:val="00B010A1"/>
    <w:rsid w:val="00B10628"/>
    <w:rsid w:val="00B136D1"/>
    <w:rsid w:val="00B209F1"/>
    <w:rsid w:val="00B25446"/>
    <w:rsid w:val="00BE5B0E"/>
    <w:rsid w:val="00C03C0E"/>
    <w:rsid w:val="00C2025A"/>
    <w:rsid w:val="00C52766"/>
    <w:rsid w:val="00C67062"/>
    <w:rsid w:val="00C727D3"/>
    <w:rsid w:val="00C74770"/>
    <w:rsid w:val="00CB0459"/>
    <w:rsid w:val="00CB31B0"/>
    <w:rsid w:val="00CB4EAD"/>
    <w:rsid w:val="00CC2354"/>
    <w:rsid w:val="00CF3A3F"/>
    <w:rsid w:val="00D01729"/>
    <w:rsid w:val="00D25118"/>
    <w:rsid w:val="00D32A1E"/>
    <w:rsid w:val="00D43B3E"/>
    <w:rsid w:val="00D85085"/>
    <w:rsid w:val="00DA0C53"/>
    <w:rsid w:val="00DD6B31"/>
    <w:rsid w:val="00DF0F27"/>
    <w:rsid w:val="00E03595"/>
    <w:rsid w:val="00E133FE"/>
    <w:rsid w:val="00E34BF0"/>
    <w:rsid w:val="00E41C53"/>
    <w:rsid w:val="00E61A03"/>
    <w:rsid w:val="00E64C4A"/>
    <w:rsid w:val="00E65013"/>
    <w:rsid w:val="00E700E2"/>
    <w:rsid w:val="00E708B6"/>
    <w:rsid w:val="00E93F0A"/>
    <w:rsid w:val="00EA6089"/>
    <w:rsid w:val="00EB683A"/>
    <w:rsid w:val="00ED7456"/>
    <w:rsid w:val="00F15E5C"/>
    <w:rsid w:val="00F26401"/>
    <w:rsid w:val="00F31EA2"/>
    <w:rsid w:val="00F403DA"/>
    <w:rsid w:val="00F43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C0A88"/>
    <w:rPr>
      <w:color w:val="154C94"/>
      <w:u w:val="single"/>
    </w:rPr>
  </w:style>
  <w:style w:type="character" w:styleId="a4">
    <w:name w:val="FollowedHyperlink"/>
    <w:basedOn w:val="a0"/>
    <w:uiPriority w:val="99"/>
    <w:semiHidden/>
    <w:unhideWhenUsed/>
    <w:rsid w:val="00AC0A88"/>
    <w:rPr>
      <w:color w:val="154C94"/>
      <w:u w:val="single"/>
    </w:rPr>
  </w:style>
  <w:style w:type="paragraph" w:customStyle="1" w:styleId="article">
    <w:name w:val="article"/>
    <w:basedOn w:val="a"/>
    <w:rsid w:val="00AC0A88"/>
    <w:pPr>
      <w:spacing w:before="240" w:after="240" w:line="240" w:lineRule="auto"/>
      <w:ind w:left="1922" w:hanging="1355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title">
    <w:name w:val="title"/>
    <w:basedOn w:val="a"/>
    <w:rsid w:val="00AC0A88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titlencpi">
    <w:name w:val="titlencpi"/>
    <w:basedOn w:val="a"/>
    <w:rsid w:val="00AC0A88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aspaper">
    <w:name w:val="aspaper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color w:val="FF0000"/>
      <w:sz w:val="24"/>
      <w:szCs w:val="24"/>
      <w:lang w:eastAsia="ru-RU"/>
    </w:rPr>
  </w:style>
  <w:style w:type="paragraph" w:customStyle="1" w:styleId="chapter">
    <w:name w:val="chapter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caps/>
      <w:sz w:val="24"/>
      <w:szCs w:val="24"/>
      <w:lang w:eastAsia="ru-RU"/>
    </w:rPr>
  </w:style>
  <w:style w:type="paragraph" w:customStyle="1" w:styleId="titleg">
    <w:name w:val="titleg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titlepr">
    <w:name w:val="titlepr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agree">
    <w:name w:val="agree"/>
    <w:basedOn w:val="a"/>
    <w:rsid w:val="00AC0A88"/>
    <w:pPr>
      <w:spacing w:after="28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razdel">
    <w:name w:val="razdel"/>
    <w:basedOn w:val="a"/>
    <w:rsid w:val="00AC0A88"/>
    <w:pPr>
      <w:spacing w:after="0" w:line="240" w:lineRule="auto"/>
      <w:ind w:firstLine="567"/>
      <w:jc w:val="center"/>
    </w:pPr>
    <w:rPr>
      <w:rFonts w:ascii="Times New Roman" w:eastAsiaTheme="minorEastAsia" w:hAnsi="Times New Roman" w:cs="Times New Roman"/>
      <w:b/>
      <w:bCs/>
      <w:caps/>
      <w:sz w:val="32"/>
      <w:szCs w:val="32"/>
      <w:lang w:eastAsia="ru-RU"/>
    </w:rPr>
  </w:style>
  <w:style w:type="paragraph" w:customStyle="1" w:styleId="podrazdel">
    <w:name w:val="podrazdel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caps/>
      <w:sz w:val="24"/>
      <w:szCs w:val="24"/>
      <w:lang w:eastAsia="ru-RU"/>
    </w:rPr>
  </w:style>
  <w:style w:type="paragraph" w:customStyle="1" w:styleId="titlep">
    <w:name w:val="titlep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onestring">
    <w:name w:val="onestring"/>
    <w:basedOn w:val="a"/>
    <w:rsid w:val="00AC0A88"/>
    <w:pPr>
      <w:spacing w:after="0" w:line="240" w:lineRule="auto"/>
      <w:jc w:val="right"/>
    </w:pPr>
    <w:rPr>
      <w:rFonts w:ascii="Times New Roman" w:eastAsiaTheme="minorEastAsia" w:hAnsi="Times New Roman" w:cs="Times New Roman"/>
      <w:lang w:eastAsia="ru-RU"/>
    </w:rPr>
  </w:style>
  <w:style w:type="paragraph" w:customStyle="1" w:styleId="titleu">
    <w:name w:val="titleu"/>
    <w:basedOn w:val="a"/>
    <w:rsid w:val="00AC0A88"/>
    <w:pPr>
      <w:spacing w:before="240" w:after="240" w:line="240" w:lineRule="auto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titlek">
    <w:name w:val="titlek"/>
    <w:basedOn w:val="a"/>
    <w:rsid w:val="00AC0A88"/>
    <w:pPr>
      <w:spacing w:before="240" w:after="0" w:line="240" w:lineRule="auto"/>
      <w:jc w:val="center"/>
    </w:pPr>
    <w:rPr>
      <w:rFonts w:ascii="Times New Roman" w:eastAsiaTheme="minorEastAsia" w:hAnsi="Times New Roman" w:cs="Times New Roman"/>
      <w:caps/>
      <w:sz w:val="24"/>
      <w:szCs w:val="24"/>
      <w:lang w:eastAsia="ru-RU"/>
    </w:rPr>
  </w:style>
  <w:style w:type="paragraph" w:customStyle="1" w:styleId="izvlechen">
    <w:name w:val="izvlechen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oint">
    <w:name w:val="point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erpoint">
    <w:name w:val="underpoint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igned">
    <w:name w:val="signed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odobren">
    <w:name w:val="odobren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odobren1">
    <w:name w:val="odobren1"/>
    <w:basedOn w:val="a"/>
    <w:rsid w:val="00AC0A88"/>
    <w:pPr>
      <w:spacing w:after="12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omment">
    <w:name w:val="comment"/>
    <w:basedOn w:val="a"/>
    <w:rsid w:val="00AC0A88"/>
    <w:pPr>
      <w:spacing w:after="0" w:line="240" w:lineRule="auto"/>
      <w:ind w:firstLine="709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reamble">
    <w:name w:val="preamble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noski">
    <w:name w:val="snoski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snoskiline">
    <w:name w:val="snoskiline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aragraph">
    <w:name w:val="paragraph"/>
    <w:basedOn w:val="a"/>
    <w:rsid w:val="00AC0A88"/>
    <w:pPr>
      <w:spacing w:before="240" w:after="240" w:line="240" w:lineRule="auto"/>
      <w:ind w:firstLine="567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table10">
    <w:name w:val="table10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numnrpa">
    <w:name w:val="numnrpa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36"/>
      <w:szCs w:val="36"/>
      <w:lang w:eastAsia="ru-RU"/>
    </w:rPr>
  </w:style>
  <w:style w:type="paragraph" w:customStyle="1" w:styleId="append">
    <w:name w:val="append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prinodobren">
    <w:name w:val="prinodobren"/>
    <w:basedOn w:val="a"/>
    <w:rsid w:val="00AC0A88"/>
    <w:pPr>
      <w:spacing w:before="240" w:after="240" w:line="240" w:lineRule="auto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spiski">
    <w:name w:val="spiski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onumheader">
    <w:name w:val="nonumheader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numheader">
    <w:name w:val="numheader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agreefio">
    <w:name w:val="agreefio"/>
    <w:basedOn w:val="a"/>
    <w:rsid w:val="00AC0A88"/>
    <w:pPr>
      <w:spacing w:after="0" w:line="240" w:lineRule="auto"/>
      <w:ind w:firstLine="1021"/>
      <w:jc w:val="both"/>
    </w:pPr>
    <w:rPr>
      <w:rFonts w:ascii="Times New Roman" w:eastAsiaTheme="minorEastAsia" w:hAnsi="Times New Roman" w:cs="Times New Roman"/>
      <w:lang w:eastAsia="ru-RU"/>
    </w:rPr>
  </w:style>
  <w:style w:type="paragraph" w:customStyle="1" w:styleId="agreedate">
    <w:name w:val="agreedate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lang w:eastAsia="ru-RU"/>
    </w:rPr>
  </w:style>
  <w:style w:type="paragraph" w:customStyle="1" w:styleId="changeadd">
    <w:name w:val="changeadd"/>
    <w:basedOn w:val="a"/>
    <w:rsid w:val="00AC0A88"/>
    <w:pPr>
      <w:spacing w:after="0" w:line="240" w:lineRule="auto"/>
      <w:ind w:left="1134"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hangei">
    <w:name w:val="changei"/>
    <w:basedOn w:val="a"/>
    <w:rsid w:val="00AC0A88"/>
    <w:pPr>
      <w:spacing w:after="0" w:line="240" w:lineRule="auto"/>
      <w:ind w:left="1021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hangeutrs">
    <w:name w:val="changeutrs"/>
    <w:basedOn w:val="a"/>
    <w:rsid w:val="00AC0A88"/>
    <w:pPr>
      <w:spacing w:after="240" w:line="240" w:lineRule="auto"/>
      <w:ind w:left="1134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hangeold">
    <w:name w:val="changeold"/>
    <w:basedOn w:val="a"/>
    <w:rsid w:val="00AC0A88"/>
    <w:pPr>
      <w:spacing w:before="240" w:after="240" w:line="240" w:lineRule="auto"/>
      <w:ind w:firstLine="567"/>
      <w:jc w:val="center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append1">
    <w:name w:val="append1"/>
    <w:basedOn w:val="a"/>
    <w:rsid w:val="00AC0A88"/>
    <w:pPr>
      <w:spacing w:after="28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ap1">
    <w:name w:val="cap1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apu1">
    <w:name w:val="capu1"/>
    <w:basedOn w:val="a"/>
    <w:rsid w:val="00AC0A88"/>
    <w:pPr>
      <w:spacing w:after="12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newncpi">
    <w:name w:val="newncpi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1">
    <w:name w:val="newncpi1"/>
    <w:basedOn w:val="a"/>
    <w:rsid w:val="00AC0A88"/>
    <w:pPr>
      <w:spacing w:after="0" w:line="240" w:lineRule="auto"/>
      <w:ind w:left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edizmeren">
    <w:name w:val="edizmeren"/>
    <w:basedOn w:val="a"/>
    <w:rsid w:val="00AC0A88"/>
    <w:pPr>
      <w:spacing w:after="0" w:line="240" w:lineRule="auto"/>
      <w:jc w:val="right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zagrazdel">
    <w:name w:val="zagrazdel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caps/>
      <w:sz w:val="24"/>
      <w:szCs w:val="24"/>
      <w:lang w:eastAsia="ru-RU"/>
    </w:rPr>
  </w:style>
  <w:style w:type="paragraph" w:customStyle="1" w:styleId="placeprin">
    <w:name w:val="placeprin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primer">
    <w:name w:val="primer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withpar">
    <w:name w:val="withpar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withoutpar">
    <w:name w:val="withoutpar"/>
    <w:basedOn w:val="a"/>
    <w:rsid w:val="00AC0A88"/>
    <w:pPr>
      <w:spacing w:after="6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line">
    <w:name w:val="undline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underline">
    <w:name w:val="underline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ncpicomment">
    <w:name w:val="ncpicomment"/>
    <w:basedOn w:val="a"/>
    <w:rsid w:val="00AC0A88"/>
    <w:pPr>
      <w:spacing w:before="120" w:after="0" w:line="240" w:lineRule="auto"/>
      <w:ind w:left="1134"/>
      <w:jc w:val="both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rekviziti">
    <w:name w:val="rekviziti"/>
    <w:basedOn w:val="a"/>
    <w:rsid w:val="00AC0A88"/>
    <w:pPr>
      <w:spacing w:after="0" w:line="240" w:lineRule="auto"/>
      <w:ind w:left="11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cpidel">
    <w:name w:val="ncpidel"/>
    <w:basedOn w:val="a"/>
    <w:rsid w:val="00AC0A88"/>
    <w:pPr>
      <w:spacing w:after="0" w:line="240" w:lineRule="auto"/>
      <w:ind w:left="1134"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sifra">
    <w:name w:val="tsifra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b/>
      <w:bCs/>
      <w:sz w:val="36"/>
      <w:szCs w:val="36"/>
      <w:lang w:eastAsia="ru-RU"/>
    </w:rPr>
  </w:style>
  <w:style w:type="paragraph" w:customStyle="1" w:styleId="articleintext">
    <w:name w:val="articleintext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v">
    <w:name w:val="newncpiv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snoskiv">
    <w:name w:val="snoskiv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i/>
      <w:iCs/>
      <w:sz w:val="20"/>
      <w:szCs w:val="20"/>
      <w:lang w:eastAsia="ru-RU"/>
    </w:rPr>
  </w:style>
  <w:style w:type="paragraph" w:customStyle="1" w:styleId="articlev">
    <w:name w:val="articlev"/>
    <w:basedOn w:val="a"/>
    <w:rsid w:val="00AC0A88"/>
    <w:pPr>
      <w:spacing w:before="240" w:after="240" w:line="240" w:lineRule="auto"/>
      <w:ind w:firstLine="567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contentword">
    <w:name w:val="contentword"/>
    <w:basedOn w:val="a"/>
    <w:rsid w:val="00AC0A88"/>
    <w:pPr>
      <w:spacing w:before="240" w:after="240" w:line="240" w:lineRule="auto"/>
      <w:ind w:firstLine="567"/>
      <w:jc w:val="center"/>
    </w:pPr>
    <w:rPr>
      <w:rFonts w:ascii="Times New Roman" w:eastAsiaTheme="minorEastAsia" w:hAnsi="Times New Roman" w:cs="Times New Roman"/>
      <w:caps/>
      <w:lang w:eastAsia="ru-RU"/>
    </w:rPr>
  </w:style>
  <w:style w:type="paragraph" w:customStyle="1" w:styleId="contenttext">
    <w:name w:val="contenttext"/>
    <w:basedOn w:val="a"/>
    <w:rsid w:val="00AC0A88"/>
    <w:pPr>
      <w:spacing w:after="0" w:line="240" w:lineRule="auto"/>
      <w:ind w:left="1134" w:hanging="1134"/>
    </w:pPr>
    <w:rPr>
      <w:rFonts w:ascii="Times New Roman" w:eastAsiaTheme="minorEastAsia" w:hAnsi="Times New Roman" w:cs="Times New Roman"/>
      <w:lang w:eastAsia="ru-RU"/>
    </w:rPr>
  </w:style>
  <w:style w:type="paragraph" w:customStyle="1" w:styleId="gosreg">
    <w:name w:val="gosreg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i/>
      <w:iCs/>
      <w:sz w:val="20"/>
      <w:szCs w:val="20"/>
      <w:lang w:eastAsia="ru-RU"/>
    </w:rPr>
  </w:style>
  <w:style w:type="paragraph" w:customStyle="1" w:styleId="articlect">
    <w:name w:val="articlect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letter">
    <w:name w:val="letter"/>
    <w:basedOn w:val="a"/>
    <w:rsid w:val="00AC0A88"/>
    <w:pPr>
      <w:spacing w:before="240" w:after="24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recepient">
    <w:name w:val="recepient"/>
    <w:basedOn w:val="a"/>
    <w:rsid w:val="00AC0A88"/>
    <w:pPr>
      <w:spacing w:after="0" w:line="240" w:lineRule="auto"/>
      <w:ind w:left="5103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doklad">
    <w:name w:val="doklad"/>
    <w:basedOn w:val="a"/>
    <w:rsid w:val="00AC0A88"/>
    <w:pPr>
      <w:spacing w:after="0" w:line="240" w:lineRule="auto"/>
      <w:ind w:left="2835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onpaper">
    <w:name w:val="onpaper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i/>
      <w:iCs/>
      <w:sz w:val="20"/>
      <w:szCs w:val="20"/>
      <w:lang w:eastAsia="ru-RU"/>
    </w:rPr>
  </w:style>
  <w:style w:type="paragraph" w:customStyle="1" w:styleId="formula">
    <w:name w:val="formula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ableblank">
    <w:name w:val="tableblank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able9">
    <w:name w:val="table9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18"/>
      <w:szCs w:val="18"/>
      <w:lang w:eastAsia="ru-RU"/>
    </w:rPr>
  </w:style>
  <w:style w:type="paragraph" w:customStyle="1" w:styleId="table8">
    <w:name w:val="table8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customStyle="1" w:styleId="table7">
    <w:name w:val="table7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14"/>
      <w:szCs w:val="14"/>
      <w:lang w:eastAsia="ru-RU"/>
    </w:rPr>
  </w:style>
  <w:style w:type="paragraph" w:customStyle="1" w:styleId="begform">
    <w:name w:val="begform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endform">
    <w:name w:val="endform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noskishablon">
    <w:name w:val="snoskishablon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fav">
    <w:name w:val="fav"/>
    <w:basedOn w:val="a"/>
    <w:rsid w:val="00AC0A88"/>
    <w:pPr>
      <w:shd w:val="clear" w:color="auto" w:fill="D5EDC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fav1">
    <w:name w:val="fav1"/>
    <w:basedOn w:val="a"/>
    <w:rsid w:val="00AC0A88"/>
    <w:pPr>
      <w:shd w:val="clear" w:color="auto" w:fill="D5EDC0"/>
      <w:spacing w:before="100" w:beforeAutospacing="1" w:after="100" w:afterAutospacing="1" w:line="240" w:lineRule="auto"/>
      <w:ind w:left="570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fav2">
    <w:name w:val="fav2"/>
    <w:basedOn w:val="a"/>
    <w:rsid w:val="00AC0A88"/>
    <w:pPr>
      <w:shd w:val="clear" w:color="auto" w:fill="D5EDC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dopinfo">
    <w:name w:val="dopinfo"/>
    <w:basedOn w:val="a"/>
    <w:rsid w:val="00AC0A8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divinsselect">
    <w:name w:val="divinsselect"/>
    <w:basedOn w:val="a"/>
    <w:rsid w:val="00AC0A88"/>
    <w:pPr>
      <w:pBdr>
        <w:top w:val="single" w:sz="12" w:space="0" w:color="FFA500"/>
        <w:left w:val="single" w:sz="12" w:space="0" w:color="FFA500"/>
        <w:bottom w:val="single" w:sz="12" w:space="0" w:color="FFA500"/>
        <w:right w:val="single" w:sz="12" w:space="0" w:color="FFA500"/>
      </w:pBdr>
      <w:shd w:val="clear" w:color="auto" w:fill="C8FFC8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AC0A88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AC0A88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AC0A88"/>
    <w:rPr>
      <w:rFonts w:ascii="Times New Roman" w:hAnsi="Times New Roman" w:cs="Times New Roman" w:hint="default"/>
    </w:rPr>
  </w:style>
  <w:style w:type="character" w:customStyle="1" w:styleId="datecity">
    <w:name w:val="datecity"/>
    <w:basedOn w:val="a0"/>
    <w:rsid w:val="00AC0A88"/>
    <w:rPr>
      <w:rFonts w:ascii="Times New Roman" w:hAnsi="Times New Roman" w:cs="Times New Roman" w:hint="default"/>
      <w:sz w:val="24"/>
      <w:szCs w:val="24"/>
    </w:rPr>
  </w:style>
  <w:style w:type="character" w:customStyle="1" w:styleId="datereg">
    <w:name w:val="datereg"/>
    <w:basedOn w:val="a0"/>
    <w:rsid w:val="00AC0A88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AC0A88"/>
    <w:rPr>
      <w:rFonts w:ascii="Times New Roman" w:hAnsi="Times New Roman" w:cs="Times New Roman" w:hint="default"/>
    </w:rPr>
  </w:style>
  <w:style w:type="character" w:customStyle="1" w:styleId="bigsimbol">
    <w:name w:val="bigsimbol"/>
    <w:basedOn w:val="a0"/>
    <w:rsid w:val="00AC0A88"/>
    <w:rPr>
      <w:rFonts w:ascii="Times New Roman" w:hAnsi="Times New Roman" w:cs="Times New Roman" w:hint="default"/>
      <w:caps/>
    </w:rPr>
  </w:style>
  <w:style w:type="character" w:customStyle="1" w:styleId="razr">
    <w:name w:val="razr"/>
    <w:basedOn w:val="a0"/>
    <w:rsid w:val="00AC0A88"/>
    <w:rPr>
      <w:rFonts w:ascii="Times New Roman" w:hAnsi="Times New Roman" w:cs="Times New Roman" w:hint="default"/>
      <w:spacing w:val="30"/>
    </w:rPr>
  </w:style>
  <w:style w:type="character" w:customStyle="1" w:styleId="onesymbol">
    <w:name w:val="onesymbol"/>
    <w:basedOn w:val="a0"/>
    <w:rsid w:val="00AC0A88"/>
    <w:rPr>
      <w:rFonts w:ascii="Symbol" w:hAnsi="Symbol" w:hint="default"/>
    </w:rPr>
  </w:style>
  <w:style w:type="character" w:customStyle="1" w:styleId="onewind3">
    <w:name w:val="onewind3"/>
    <w:basedOn w:val="a0"/>
    <w:rsid w:val="00AC0A88"/>
    <w:rPr>
      <w:rFonts w:ascii="Wingdings 3" w:hAnsi="Wingdings 3" w:hint="default"/>
    </w:rPr>
  </w:style>
  <w:style w:type="character" w:customStyle="1" w:styleId="onewind2">
    <w:name w:val="onewind2"/>
    <w:basedOn w:val="a0"/>
    <w:rsid w:val="00AC0A88"/>
    <w:rPr>
      <w:rFonts w:ascii="Wingdings 2" w:hAnsi="Wingdings 2" w:hint="default"/>
    </w:rPr>
  </w:style>
  <w:style w:type="character" w:customStyle="1" w:styleId="onewind">
    <w:name w:val="onewind"/>
    <w:basedOn w:val="a0"/>
    <w:rsid w:val="00AC0A88"/>
    <w:rPr>
      <w:rFonts w:ascii="Wingdings" w:hAnsi="Wingdings" w:hint="default"/>
    </w:rPr>
  </w:style>
  <w:style w:type="character" w:customStyle="1" w:styleId="rednoun">
    <w:name w:val="rednoun"/>
    <w:basedOn w:val="a0"/>
    <w:rsid w:val="00AC0A88"/>
  </w:style>
  <w:style w:type="character" w:customStyle="1" w:styleId="post">
    <w:name w:val="post"/>
    <w:basedOn w:val="a0"/>
    <w:rsid w:val="00AC0A88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AC0A88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arabic">
    <w:name w:val="arabic"/>
    <w:basedOn w:val="a0"/>
    <w:rsid w:val="00AC0A88"/>
    <w:rPr>
      <w:rFonts w:ascii="Times New Roman" w:hAnsi="Times New Roman" w:cs="Times New Roman" w:hint="default"/>
    </w:rPr>
  </w:style>
  <w:style w:type="character" w:customStyle="1" w:styleId="articlec">
    <w:name w:val="articlec"/>
    <w:basedOn w:val="a0"/>
    <w:rsid w:val="00AC0A88"/>
    <w:rPr>
      <w:rFonts w:ascii="Times New Roman" w:hAnsi="Times New Roman" w:cs="Times New Roman" w:hint="default"/>
      <w:b/>
      <w:bCs/>
    </w:rPr>
  </w:style>
  <w:style w:type="character" w:customStyle="1" w:styleId="roman">
    <w:name w:val="roman"/>
    <w:basedOn w:val="a0"/>
    <w:rsid w:val="00AC0A88"/>
    <w:rPr>
      <w:rFonts w:ascii="Arial" w:hAnsi="Arial" w:cs="Arial" w:hint="default"/>
    </w:rPr>
  </w:style>
  <w:style w:type="character" w:customStyle="1" w:styleId="snoskiindex">
    <w:name w:val="snoskiindex"/>
    <w:basedOn w:val="a0"/>
    <w:rsid w:val="00AC0A88"/>
    <w:rPr>
      <w:rFonts w:ascii="Times New Roman" w:hAnsi="Times New Roman" w:cs="Times New Roman" w:hint="default"/>
    </w:rPr>
  </w:style>
  <w:style w:type="table" w:customStyle="1" w:styleId="tablencpi">
    <w:name w:val="tablencpi"/>
    <w:basedOn w:val="a1"/>
    <w:rsid w:val="00AC0A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header"/>
    <w:basedOn w:val="a"/>
    <w:link w:val="a6"/>
    <w:uiPriority w:val="99"/>
    <w:unhideWhenUsed/>
    <w:rsid w:val="00AC0A8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C0A88"/>
  </w:style>
  <w:style w:type="paragraph" w:styleId="a7">
    <w:name w:val="footer"/>
    <w:basedOn w:val="a"/>
    <w:link w:val="a8"/>
    <w:uiPriority w:val="99"/>
    <w:unhideWhenUsed/>
    <w:rsid w:val="00AC0A8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C0A88"/>
  </w:style>
  <w:style w:type="character" w:styleId="a9">
    <w:name w:val="page number"/>
    <w:basedOn w:val="a0"/>
    <w:uiPriority w:val="99"/>
    <w:semiHidden/>
    <w:unhideWhenUsed/>
    <w:rsid w:val="00AC0A88"/>
  </w:style>
  <w:style w:type="table" w:styleId="aa">
    <w:name w:val="Table Grid"/>
    <w:basedOn w:val="a1"/>
    <w:uiPriority w:val="59"/>
    <w:rsid w:val="00AC0A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C0A88"/>
    <w:rPr>
      <w:color w:val="154C94"/>
      <w:u w:val="single"/>
    </w:rPr>
  </w:style>
  <w:style w:type="character" w:styleId="a4">
    <w:name w:val="FollowedHyperlink"/>
    <w:basedOn w:val="a0"/>
    <w:uiPriority w:val="99"/>
    <w:semiHidden/>
    <w:unhideWhenUsed/>
    <w:rsid w:val="00AC0A88"/>
    <w:rPr>
      <w:color w:val="154C94"/>
      <w:u w:val="single"/>
    </w:rPr>
  </w:style>
  <w:style w:type="paragraph" w:customStyle="1" w:styleId="article">
    <w:name w:val="article"/>
    <w:basedOn w:val="a"/>
    <w:rsid w:val="00AC0A88"/>
    <w:pPr>
      <w:spacing w:before="240" w:after="240" w:line="240" w:lineRule="auto"/>
      <w:ind w:left="1922" w:hanging="1355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title">
    <w:name w:val="title"/>
    <w:basedOn w:val="a"/>
    <w:rsid w:val="00AC0A88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titlencpi">
    <w:name w:val="titlencpi"/>
    <w:basedOn w:val="a"/>
    <w:rsid w:val="00AC0A88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aspaper">
    <w:name w:val="aspaper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color w:val="FF0000"/>
      <w:sz w:val="24"/>
      <w:szCs w:val="24"/>
      <w:lang w:eastAsia="ru-RU"/>
    </w:rPr>
  </w:style>
  <w:style w:type="paragraph" w:customStyle="1" w:styleId="chapter">
    <w:name w:val="chapter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caps/>
      <w:sz w:val="24"/>
      <w:szCs w:val="24"/>
      <w:lang w:eastAsia="ru-RU"/>
    </w:rPr>
  </w:style>
  <w:style w:type="paragraph" w:customStyle="1" w:styleId="titleg">
    <w:name w:val="titleg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titlepr">
    <w:name w:val="titlepr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agree">
    <w:name w:val="agree"/>
    <w:basedOn w:val="a"/>
    <w:rsid w:val="00AC0A88"/>
    <w:pPr>
      <w:spacing w:after="28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razdel">
    <w:name w:val="razdel"/>
    <w:basedOn w:val="a"/>
    <w:rsid w:val="00AC0A88"/>
    <w:pPr>
      <w:spacing w:after="0" w:line="240" w:lineRule="auto"/>
      <w:ind w:firstLine="567"/>
      <w:jc w:val="center"/>
    </w:pPr>
    <w:rPr>
      <w:rFonts w:ascii="Times New Roman" w:eastAsiaTheme="minorEastAsia" w:hAnsi="Times New Roman" w:cs="Times New Roman"/>
      <w:b/>
      <w:bCs/>
      <w:caps/>
      <w:sz w:val="32"/>
      <w:szCs w:val="32"/>
      <w:lang w:eastAsia="ru-RU"/>
    </w:rPr>
  </w:style>
  <w:style w:type="paragraph" w:customStyle="1" w:styleId="podrazdel">
    <w:name w:val="podrazdel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caps/>
      <w:sz w:val="24"/>
      <w:szCs w:val="24"/>
      <w:lang w:eastAsia="ru-RU"/>
    </w:rPr>
  </w:style>
  <w:style w:type="paragraph" w:customStyle="1" w:styleId="titlep">
    <w:name w:val="titlep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onestring">
    <w:name w:val="onestring"/>
    <w:basedOn w:val="a"/>
    <w:rsid w:val="00AC0A88"/>
    <w:pPr>
      <w:spacing w:after="0" w:line="240" w:lineRule="auto"/>
      <w:jc w:val="right"/>
    </w:pPr>
    <w:rPr>
      <w:rFonts w:ascii="Times New Roman" w:eastAsiaTheme="minorEastAsia" w:hAnsi="Times New Roman" w:cs="Times New Roman"/>
      <w:lang w:eastAsia="ru-RU"/>
    </w:rPr>
  </w:style>
  <w:style w:type="paragraph" w:customStyle="1" w:styleId="titleu">
    <w:name w:val="titleu"/>
    <w:basedOn w:val="a"/>
    <w:rsid w:val="00AC0A88"/>
    <w:pPr>
      <w:spacing w:before="240" w:after="240" w:line="240" w:lineRule="auto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titlek">
    <w:name w:val="titlek"/>
    <w:basedOn w:val="a"/>
    <w:rsid w:val="00AC0A88"/>
    <w:pPr>
      <w:spacing w:before="240" w:after="0" w:line="240" w:lineRule="auto"/>
      <w:jc w:val="center"/>
    </w:pPr>
    <w:rPr>
      <w:rFonts w:ascii="Times New Roman" w:eastAsiaTheme="minorEastAsia" w:hAnsi="Times New Roman" w:cs="Times New Roman"/>
      <w:caps/>
      <w:sz w:val="24"/>
      <w:szCs w:val="24"/>
      <w:lang w:eastAsia="ru-RU"/>
    </w:rPr>
  </w:style>
  <w:style w:type="paragraph" w:customStyle="1" w:styleId="izvlechen">
    <w:name w:val="izvlechen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oint">
    <w:name w:val="point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erpoint">
    <w:name w:val="underpoint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igned">
    <w:name w:val="signed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odobren">
    <w:name w:val="odobren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odobren1">
    <w:name w:val="odobren1"/>
    <w:basedOn w:val="a"/>
    <w:rsid w:val="00AC0A88"/>
    <w:pPr>
      <w:spacing w:after="12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omment">
    <w:name w:val="comment"/>
    <w:basedOn w:val="a"/>
    <w:rsid w:val="00AC0A88"/>
    <w:pPr>
      <w:spacing w:after="0" w:line="240" w:lineRule="auto"/>
      <w:ind w:firstLine="709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reamble">
    <w:name w:val="preamble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noski">
    <w:name w:val="snoski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snoskiline">
    <w:name w:val="snoskiline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paragraph">
    <w:name w:val="paragraph"/>
    <w:basedOn w:val="a"/>
    <w:rsid w:val="00AC0A88"/>
    <w:pPr>
      <w:spacing w:before="240" w:after="240" w:line="240" w:lineRule="auto"/>
      <w:ind w:firstLine="567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table10">
    <w:name w:val="table10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numnrpa">
    <w:name w:val="numnrpa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36"/>
      <w:szCs w:val="36"/>
      <w:lang w:eastAsia="ru-RU"/>
    </w:rPr>
  </w:style>
  <w:style w:type="paragraph" w:customStyle="1" w:styleId="append">
    <w:name w:val="append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prinodobren">
    <w:name w:val="prinodobren"/>
    <w:basedOn w:val="a"/>
    <w:rsid w:val="00AC0A88"/>
    <w:pPr>
      <w:spacing w:before="240" w:after="240" w:line="240" w:lineRule="auto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spiski">
    <w:name w:val="spiski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onumheader">
    <w:name w:val="nonumheader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numheader">
    <w:name w:val="numheader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agreefio">
    <w:name w:val="agreefio"/>
    <w:basedOn w:val="a"/>
    <w:rsid w:val="00AC0A88"/>
    <w:pPr>
      <w:spacing w:after="0" w:line="240" w:lineRule="auto"/>
      <w:ind w:firstLine="1021"/>
      <w:jc w:val="both"/>
    </w:pPr>
    <w:rPr>
      <w:rFonts w:ascii="Times New Roman" w:eastAsiaTheme="minorEastAsia" w:hAnsi="Times New Roman" w:cs="Times New Roman"/>
      <w:lang w:eastAsia="ru-RU"/>
    </w:rPr>
  </w:style>
  <w:style w:type="paragraph" w:customStyle="1" w:styleId="agreedate">
    <w:name w:val="agreedate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lang w:eastAsia="ru-RU"/>
    </w:rPr>
  </w:style>
  <w:style w:type="paragraph" w:customStyle="1" w:styleId="changeadd">
    <w:name w:val="changeadd"/>
    <w:basedOn w:val="a"/>
    <w:rsid w:val="00AC0A88"/>
    <w:pPr>
      <w:spacing w:after="0" w:line="240" w:lineRule="auto"/>
      <w:ind w:left="1134"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hangei">
    <w:name w:val="changei"/>
    <w:basedOn w:val="a"/>
    <w:rsid w:val="00AC0A88"/>
    <w:pPr>
      <w:spacing w:after="0" w:line="240" w:lineRule="auto"/>
      <w:ind w:left="1021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hangeutrs">
    <w:name w:val="changeutrs"/>
    <w:basedOn w:val="a"/>
    <w:rsid w:val="00AC0A88"/>
    <w:pPr>
      <w:spacing w:after="240" w:line="240" w:lineRule="auto"/>
      <w:ind w:left="1134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hangeold">
    <w:name w:val="changeold"/>
    <w:basedOn w:val="a"/>
    <w:rsid w:val="00AC0A88"/>
    <w:pPr>
      <w:spacing w:before="240" w:after="240" w:line="240" w:lineRule="auto"/>
      <w:ind w:firstLine="567"/>
      <w:jc w:val="center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append1">
    <w:name w:val="append1"/>
    <w:basedOn w:val="a"/>
    <w:rsid w:val="00AC0A88"/>
    <w:pPr>
      <w:spacing w:after="28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ap1">
    <w:name w:val="cap1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capu1">
    <w:name w:val="capu1"/>
    <w:basedOn w:val="a"/>
    <w:rsid w:val="00AC0A88"/>
    <w:pPr>
      <w:spacing w:after="120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newncpi">
    <w:name w:val="newncpi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1">
    <w:name w:val="newncpi1"/>
    <w:basedOn w:val="a"/>
    <w:rsid w:val="00AC0A88"/>
    <w:pPr>
      <w:spacing w:after="0" w:line="240" w:lineRule="auto"/>
      <w:ind w:left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edizmeren">
    <w:name w:val="edizmeren"/>
    <w:basedOn w:val="a"/>
    <w:rsid w:val="00AC0A88"/>
    <w:pPr>
      <w:spacing w:after="0" w:line="240" w:lineRule="auto"/>
      <w:jc w:val="right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zagrazdel">
    <w:name w:val="zagrazdel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caps/>
      <w:sz w:val="24"/>
      <w:szCs w:val="24"/>
      <w:lang w:eastAsia="ru-RU"/>
    </w:rPr>
  </w:style>
  <w:style w:type="paragraph" w:customStyle="1" w:styleId="placeprin">
    <w:name w:val="placeprin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primer">
    <w:name w:val="primer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withpar">
    <w:name w:val="withpar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withoutpar">
    <w:name w:val="withoutpar"/>
    <w:basedOn w:val="a"/>
    <w:rsid w:val="00AC0A88"/>
    <w:pPr>
      <w:spacing w:after="6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line">
    <w:name w:val="undline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underline">
    <w:name w:val="underline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ncpicomment">
    <w:name w:val="ncpicomment"/>
    <w:basedOn w:val="a"/>
    <w:rsid w:val="00AC0A88"/>
    <w:pPr>
      <w:spacing w:before="120" w:after="0" w:line="240" w:lineRule="auto"/>
      <w:ind w:left="1134"/>
      <w:jc w:val="both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rekviziti">
    <w:name w:val="rekviziti"/>
    <w:basedOn w:val="a"/>
    <w:rsid w:val="00AC0A88"/>
    <w:pPr>
      <w:spacing w:after="0" w:line="240" w:lineRule="auto"/>
      <w:ind w:left="11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cpidel">
    <w:name w:val="ncpidel"/>
    <w:basedOn w:val="a"/>
    <w:rsid w:val="00AC0A88"/>
    <w:pPr>
      <w:spacing w:after="0" w:line="240" w:lineRule="auto"/>
      <w:ind w:left="1134"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sifra">
    <w:name w:val="tsifra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b/>
      <w:bCs/>
      <w:sz w:val="36"/>
      <w:szCs w:val="36"/>
      <w:lang w:eastAsia="ru-RU"/>
    </w:rPr>
  </w:style>
  <w:style w:type="paragraph" w:customStyle="1" w:styleId="articleintext">
    <w:name w:val="articleintext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v">
    <w:name w:val="newncpiv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snoskiv">
    <w:name w:val="snoskiv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i/>
      <w:iCs/>
      <w:sz w:val="20"/>
      <w:szCs w:val="20"/>
      <w:lang w:eastAsia="ru-RU"/>
    </w:rPr>
  </w:style>
  <w:style w:type="paragraph" w:customStyle="1" w:styleId="articlev">
    <w:name w:val="articlev"/>
    <w:basedOn w:val="a"/>
    <w:rsid w:val="00AC0A88"/>
    <w:pPr>
      <w:spacing w:before="240" w:after="240" w:line="240" w:lineRule="auto"/>
      <w:ind w:firstLine="567"/>
    </w:pPr>
    <w:rPr>
      <w:rFonts w:ascii="Times New Roman" w:eastAsiaTheme="minorEastAsia" w:hAnsi="Times New Roman" w:cs="Times New Roman"/>
      <w:i/>
      <w:iCs/>
      <w:sz w:val="24"/>
      <w:szCs w:val="24"/>
      <w:lang w:eastAsia="ru-RU"/>
    </w:rPr>
  </w:style>
  <w:style w:type="paragraph" w:customStyle="1" w:styleId="contentword">
    <w:name w:val="contentword"/>
    <w:basedOn w:val="a"/>
    <w:rsid w:val="00AC0A88"/>
    <w:pPr>
      <w:spacing w:before="240" w:after="240" w:line="240" w:lineRule="auto"/>
      <w:ind w:firstLine="567"/>
      <w:jc w:val="center"/>
    </w:pPr>
    <w:rPr>
      <w:rFonts w:ascii="Times New Roman" w:eastAsiaTheme="minorEastAsia" w:hAnsi="Times New Roman" w:cs="Times New Roman"/>
      <w:caps/>
      <w:lang w:eastAsia="ru-RU"/>
    </w:rPr>
  </w:style>
  <w:style w:type="paragraph" w:customStyle="1" w:styleId="contenttext">
    <w:name w:val="contenttext"/>
    <w:basedOn w:val="a"/>
    <w:rsid w:val="00AC0A88"/>
    <w:pPr>
      <w:spacing w:after="0" w:line="240" w:lineRule="auto"/>
      <w:ind w:left="1134" w:hanging="1134"/>
    </w:pPr>
    <w:rPr>
      <w:rFonts w:ascii="Times New Roman" w:eastAsiaTheme="minorEastAsia" w:hAnsi="Times New Roman" w:cs="Times New Roman"/>
      <w:lang w:eastAsia="ru-RU"/>
    </w:rPr>
  </w:style>
  <w:style w:type="paragraph" w:customStyle="1" w:styleId="gosreg">
    <w:name w:val="gosreg"/>
    <w:basedOn w:val="a"/>
    <w:rsid w:val="00AC0A88"/>
    <w:pPr>
      <w:spacing w:after="0" w:line="240" w:lineRule="auto"/>
      <w:jc w:val="both"/>
    </w:pPr>
    <w:rPr>
      <w:rFonts w:ascii="Times New Roman" w:eastAsiaTheme="minorEastAsia" w:hAnsi="Times New Roman" w:cs="Times New Roman"/>
      <w:i/>
      <w:iCs/>
      <w:sz w:val="20"/>
      <w:szCs w:val="20"/>
      <w:lang w:eastAsia="ru-RU"/>
    </w:rPr>
  </w:style>
  <w:style w:type="paragraph" w:customStyle="1" w:styleId="articlect">
    <w:name w:val="articlect"/>
    <w:basedOn w:val="a"/>
    <w:rsid w:val="00AC0A88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letter">
    <w:name w:val="letter"/>
    <w:basedOn w:val="a"/>
    <w:rsid w:val="00AC0A88"/>
    <w:pPr>
      <w:spacing w:before="240" w:after="24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recepient">
    <w:name w:val="recepient"/>
    <w:basedOn w:val="a"/>
    <w:rsid w:val="00AC0A88"/>
    <w:pPr>
      <w:spacing w:after="0" w:line="240" w:lineRule="auto"/>
      <w:ind w:left="5103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doklad">
    <w:name w:val="doklad"/>
    <w:basedOn w:val="a"/>
    <w:rsid w:val="00AC0A88"/>
    <w:pPr>
      <w:spacing w:after="0" w:line="240" w:lineRule="auto"/>
      <w:ind w:left="2835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onpaper">
    <w:name w:val="onpaper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i/>
      <w:iCs/>
      <w:sz w:val="20"/>
      <w:szCs w:val="20"/>
      <w:lang w:eastAsia="ru-RU"/>
    </w:rPr>
  </w:style>
  <w:style w:type="paragraph" w:customStyle="1" w:styleId="formula">
    <w:name w:val="formula"/>
    <w:basedOn w:val="a"/>
    <w:rsid w:val="00AC0A88"/>
    <w:pPr>
      <w:spacing w:after="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ableblank">
    <w:name w:val="tableblank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able9">
    <w:name w:val="table9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18"/>
      <w:szCs w:val="18"/>
      <w:lang w:eastAsia="ru-RU"/>
    </w:rPr>
  </w:style>
  <w:style w:type="paragraph" w:customStyle="1" w:styleId="table8">
    <w:name w:val="table8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customStyle="1" w:styleId="table7">
    <w:name w:val="table7"/>
    <w:basedOn w:val="a"/>
    <w:rsid w:val="00AC0A88"/>
    <w:pPr>
      <w:spacing w:after="0" w:line="240" w:lineRule="auto"/>
    </w:pPr>
    <w:rPr>
      <w:rFonts w:ascii="Times New Roman" w:eastAsiaTheme="minorEastAsia" w:hAnsi="Times New Roman" w:cs="Times New Roman"/>
      <w:sz w:val="14"/>
      <w:szCs w:val="14"/>
      <w:lang w:eastAsia="ru-RU"/>
    </w:rPr>
  </w:style>
  <w:style w:type="paragraph" w:customStyle="1" w:styleId="begform">
    <w:name w:val="begform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endform">
    <w:name w:val="endform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noskishablon">
    <w:name w:val="snoskishablon"/>
    <w:basedOn w:val="a"/>
    <w:rsid w:val="00AC0A88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fav">
    <w:name w:val="fav"/>
    <w:basedOn w:val="a"/>
    <w:rsid w:val="00AC0A88"/>
    <w:pPr>
      <w:shd w:val="clear" w:color="auto" w:fill="D5EDC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fav1">
    <w:name w:val="fav1"/>
    <w:basedOn w:val="a"/>
    <w:rsid w:val="00AC0A88"/>
    <w:pPr>
      <w:shd w:val="clear" w:color="auto" w:fill="D5EDC0"/>
      <w:spacing w:before="100" w:beforeAutospacing="1" w:after="100" w:afterAutospacing="1" w:line="240" w:lineRule="auto"/>
      <w:ind w:left="570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fav2">
    <w:name w:val="fav2"/>
    <w:basedOn w:val="a"/>
    <w:rsid w:val="00AC0A88"/>
    <w:pPr>
      <w:shd w:val="clear" w:color="auto" w:fill="D5EDC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dopinfo">
    <w:name w:val="dopinfo"/>
    <w:basedOn w:val="a"/>
    <w:rsid w:val="00AC0A8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divinsselect">
    <w:name w:val="divinsselect"/>
    <w:basedOn w:val="a"/>
    <w:rsid w:val="00AC0A88"/>
    <w:pPr>
      <w:pBdr>
        <w:top w:val="single" w:sz="12" w:space="0" w:color="FFA500"/>
        <w:left w:val="single" w:sz="12" w:space="0" w:color="FFA500"/>
        <w:bottom w:val="single" w:sz="12" w:space="0" w:color="FFA500"/>
        <w:right w:val="single" w:sz="12" w:space="0" w:color="FFA500"/>
      </w:pBdr>
      <w:shd w:val="clear" w:color="auto" w:fill="C8FFC8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AC0A88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AC0A88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AC0A88"/>
    <w:rPr>
      <w:rFonts w:ascii="Times New Roman" w:hAnsi="Times New Roman" w:cs="Times New Roman" w:hint="default"/>
    </w:rPr>
  </w:style>
  <w:style w:type="character" w:customStyle="1" w:styleId="datecity">
    <w:name w:val="datecity"/>
    <w:basedOn w:val="a0"/>
    <w:rsid w:val="00AC0A88"/>
    <w:rPr>
      <w:rFonts w:ascii="Times New Roman" w:hAnsi="Times New Roman" w:cs="Times New Roman" w:hint="default"/>
      <w:sz w:val="24"/>
      <w:szCs w:val="24"/>
    </w:rPr>
  </w:style>
  <w:style w:type="character" w:customStyle="1" w:styleId="datereg">
    <w:name w:val="datereg"/>
    <w:basedOn w:val="a0"/>
    <w:rsid w:val="00AC0A88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AC0A88"/>
    <w:rPr>
      <w:rFonts w:ascii="Times New Roman" w:hAnsi="Times New Roman" w:cs="Times New Roman" w:hint="default"/>
    </w:rPr>
  </w:style>
  <w:style w:type="character" w:customStyle="1" w:styleId="bigsimbol">
    <w:name w:val="bigsimbol"/>
    <w:basedOn w:val="a0"/>
    <w:rsid w:val="00AC0A88"/>
    <w:rPr>
      <w:rFonts w:ascii="Times New Roman" w:hAnsi="Times New Roman" w:cs="Times New Roman" w:hint="default"/>
      <w:caps/>
    </w:rPr>
  </w:style>
  <w:style w:type="character" w:customStyle="1" w:styleId="razr">
    <w:name w:val="razr"/>
    <w:basedOn w:val="a0"/>
    <w:rsid w:val="00AC0A88"/>
    <w:rPr>
      <w:rFonts w:ascii="Times New Roman" w:hAnsi="Times New Roman" w:cs="Times New Roman" w:hint="default"/>
      <w:spacing w:val="30"/>
    </w:rPr>
  </w:style>
  <w:style w:type="character" w:customStyle="1" w:styleId="onesymbol">
    <w:name w:val="onesymbol"/>
    <w:basedOn w:val="a0"/>
    <w:rsid w:val="00AC0A88"/>
    <w:rPr>
      <w:rFonts w:ascii="Symbol" w:hAnsi="Symbol" w:hint="default"/>
    </w:rPr>
  </w:style>
  <w:style w:type="character" w:customStyle="1" w:styleId="onewind3">
    <w:name w:val="onewind3"/>
    <w:basedOn w:val="a0"/>
    <w:rsid w:val="00AC0A88"/>
    <w:rPr>
      <w:rFonts w:ascii="Wingdings 3" w:hAnsi="Wingdings 3" w:hint="default"/>
    </w:rPr>
  </w:style>
  <w:style w:type="character" w:customStyle="1" w:styleId="onewind2">
    <w:name w:val="onewind2"/>
    <w:basedOn w:val="a0"/>
    <w:rsid w:val="00AC0A88"/>
    <w:rPr>
      <w:rFonts w:ascii="Wingdings 2" w:hAnsi="Wingdings 2" w:hint="default"/>
    </w:rPr>
  </w:style>
  <w:style w:type="character" w:customStyle="1" w:styleId="onewind">
    <w:name w:val="onewind"/>
    <w:basedOn w:val="a0"/>
    <w:rsid w:val="00AC0A88"/>
    <w:rPr>
      <w:rFonts w:ascii="Wingdings" w:hAnsi="Wingdings" w:hint="default"/>
    </w:rPr>
  </w:style>
  <w:style w:type="character" w:customStyle="1" w:styleId="rednoun">
    <w:name w:val="rednoun"/>
    <w:basedOn w:val="a0"/>
    <w:rsid w:val="00AC0A88"/>
  </w:style>
  <w:style w:type="character" w:customStyle="1" w:styleId="post">
    <w:name w:val="post"/>
    <w:basedOn w:val="a0"/>
    <w:rsid w:val="00AC0A88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AC0A88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arabic">
    <w:name w:val="arabic"/>
    <w:basedOn w:val="a0"/>
    <w:rsid w:val="00AC0A88"/>
    <w:rPr>
      <w:rFonts w:ascii="Times New Roman" w:hAnsi="Times New Roman" w:cs="Times New Roman" w:hint="default"/>
    </w:rPr>
  </w:style>
  <w:style w:type="character" w:customStyle="1" w:styleId="articlec">
    <w:name w:val="articlec"/>
    <w:basedOn w:val="a0"/>
    <w:rsid w:val="00AC0A88"/>
    <w:rPr>
      <w:rFonts w:ascii="Times New Roman" w:hAnsi="Times New Roman" w:cs="Times New Roman" w:hint="default"/>
      <w:b/>
      <w:bCs/>
    </w:rPr>
  </w:style>
  <w:style w:type="character" w:customStyle="1" w:styleId="roman">
    <w:name w:val="roman"/>
    <w:basedOn w:val="a0"/>
    <w:rsid w:val="00AC0A88"/>
    <w:rPr>
      <w:rFonts w:ascii="Arial" w:hAnsi="Arial" w:cs="Arial" w:hint="default"/>
    </w:rPr>
  </w:style>
  <w:style w:type="character" w:customStyle="1" w:styleId="snoskiindex">
    <w:name w:val="snoskiindex"/>
    <w:basedOn w:val="a0"/>
    <w:rsid w:val="00AC0A88"/>
    <w:rPr>
      <w:rFonts w:ascii="Times New Roman" w:hAnsi="Times New Roman" w:cs="Times New Roman" w:hint="default"/>
    </w:rPr>
  </w:style>
  <w:style w:type="table" w:customStyle="1" w:styleId="tablencpi">
    <w:name w:val="tablencpi"/>
    <w:basedOn w:val="a1"/>
    <w:rsid w:val="00AC0A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header"/>
    <w:basedOn w:val="a"/>
    <w:link w:val="a6"/>
    <w:uiPriority w:val="99"/>
    <w:unhideWhenUsed/>
    <w:rsid w:val="00AC0A8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C0A88"/>
  </w:style>
  <w:style w:type="paragraph" w:styleId="a7">
    <w:name w:val="footer"/>
    <w:basedOn w:val="a"/>
    <w:link w:val="a8"/>
    <w:uiPriority w:val="99"/>
    <w:unhideWhenUsed/>
    <w:rsid w:val="00AC0A8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C0A88"/>
  </w:style>
  <w:style w:type="character" w:styleId="a9">
    <w:name w:val="page number"/>
    <w:basedOn w:val="a0"/>
    <w:uiPriority w:val="99"/>
    <w:semiHidden/>
    <w:unhideWhenUsed/>
    <w:rsid w:val="00AC0A88"/>
  </w:style>
  <w:style w:type="table" w:styleId="aa">
    <w:name w:val="Table Grid"/>
    <w:basedOn w:val="a1"/>
    <w:uiPriority w:val="59"/>
    <w:rsid w:val="00AC0A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6858</Words>
  <Characters>46501</Characters>
  <Application>Microsoft Office Word</Application>
  <DocSecurity>0</DocSecurity>
  <Lines>1603</Lines>
  <Paragraphs>952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ОТ</dc:creator>
  <cp:lastModifiedBy>Пользователь ОТ</cp:lastModifiedBy>
  <cp:revision>1</cp:revision>
  <dcterms:created xsi:type="dcterms:W3CDTF">2025-02-18T08:41:00Z</dcterms:created>
  <dcterms:modified xsi:type="dcterms:W3CDTF">2025-02-18T08:43:00Z</dcterms:modified>
</cp:coreProperties>
</file>